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AA7" w:rsidRPr="005F7F33" w:rsidRDefault="00B13AA7" w:rsidP="009E0741">
      <w:pPr>
        <w:pStyle w:val="ac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2F3A91" w:rsidRDefault="002F3A91" w:rsidP="002F3A91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b/>
          <w:sz w:val="22"/>
          <w:szCs w:val="22"/>
        </w:rPr>
        <w:t xml:space="preserve">Global price: </w:t>
      </w:r>
      <w:r>
        <w:rPr>
          <w:rFonts w:ascii="Times New Roman" w:hAnsi="Times New Roman"/>
          <w:sz w:val="22"/>
          <w:szCs w:val="22"/>
        </w:rPr>
        <w:t xml:space="preserve">…………….BGN excluding VAT; </w:t>
      </w:r>
    </w:p>
    <w:p w:rsidR="002F3A91" w:rsidRDefault="002F3A91" w:rsidP="002F3A91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</w:t>
      </w:r>
      <w:r w:rsidR="00E66661">
        <w:rPr>
          <w:rFonts w:ascii="Times New Roman" w:hAnsi="Times New Roman"/>
          <w:sz w:val="22"/>
          <w:szCs w:val="22"/>
          <w:lang w:val="bg-BG"/>
        </w:rPr>
        <w:t xml:space="preserve">   </w:t>
      </w:r>
      <w:r>
        <w:rPr>
          <w:rFonts w:ascii="Times New Roman" w:hAnsi="Times New Roman"/>
          <w:sz w:val="22"/>
          <w:szCs w:val="22"/>
        </w:rPr>
        <w:t>……………. EUR excluding VAT /Rate calculation for 1 EUR is 1.95580 BGN/</w:t>
      </w:r>
    </w:p>
    <w:p w:rsidR="002F3A91" w:rsidRPr="00E66661" w:rsidRDefault="002F3A91" w:rsidP="002F3A91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2F3A91" w:rsidRDefault="002F3A91" w:rsidP="002F3A91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</w:t>
      </w:r>
      <w:r w:rsidR="00E66661">
        <w:rPr>
          <w:rFonts w:ascii="Times New Roman" w:hAnsi="Times New Roman"/>
          <w:sz w:val="22"/>
          <w:szCs w:val="22"/>
          <w:lang w:val="bg-BG"/>
        </w:rPr>
        <w:t xml:space="preserve">  </w:t>
      </w:r>
      <w:r>
        <w:rPr>
          <w:rFonts w:ascii="Times New Roman" w:hAnsi="Times New Roman"/>
          <w:sz w:val="22"/>
          <w:szCs w:val="22"/>
        </w:rPr>
        <w:t xml:space="preserve"> …………….BGN including VAT,</w:t>
      </w:r>
    </w:p>
    <w:p w:rsidR="002F3A91" w:rsidRDefault="002F3A91" w:rsidP="002F3A91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</w:rPr>
      </w:pPr>
    </w:p>
    <w:p w:rsidR="002F3A91" w:rsidRDefault="002F3A91" w:rsidP="002F3A91">
      <w:pPr>
        <w:widowControl w:val="0"/>
        <w:tabs>
          <w:tab w:val="left" w:pos="5670"/>
        </w:tabs>
        <w:spacing w:after="0"/>
        <w:ind w:left="-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</w:t>
      </w:r>
      <w:r w:rsidR="00E66661">
        <w:rPr>
          <w:rFonts w:ascii="Times New Roman" w:hAnsi="Times New Roman"/>
          <w:sz w:val="22"/>
          <w:szCs w:val="22"/>
          <w:lang w:val="bg-BG"/>
        </w:rPr>
        <w:t xml:space="preserve">          </w:t>
      </w:r>
      <w:r>
        <w:rPr>
          <w:rFonts w:ascii="Times New Roman" w:hAnsi="Times New Roman"/>
          <w:sz w:val="22"/>
          <w:szCs w:val="22"/>
        </w:rPr>
        <w:t xml:space="preserve"> ……………. EUR including VAT /Rate calculation for 1 EUR is 1.95580 BGN/</w:t>
      </w:r>
    </w:p>
    <w:p w:rsidR="002F3A91" w:rsidRDefault="002F3A91" w:rsidP="002F3A91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</w:rPr>
      </w:pPr>
    </w:p>
    <w:p w:rsidR="002F3A91" w:rsidRPr="00E66661" w:rsidRDefault="002F3A91" w:rsidP="002F3A91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bg-BG"/>
        </w:rPr>
      </w:pPr>
      <w:r w:rsidRPr="00E84BDE">
        <w:rPr>
          <w:rFonts w:ascii="Times New Roman" w:hAnsi="Times New Roman"/>
          <w:sz w:val="22"/>
          <w:szCs w:val="22"/>
        </w:rPr>
        <w:t>Please include a price breakdown based on the outputs/deliverables in the terms of r</w:t>
      </w:r>
      <w:r>
        <w:rPr>
          <w:rFonts w:ascii="Times New Roman" w:hAnsi="Times New Roman"/>
          <w:sz w:val="22"/>
          <w:szCs w:val="22"/>
        </w:rPr>
        <w:t xml:space="preserve">eference, </w:t>
      </w:r>
      <w:r>
        <w:rPr>
          <w:rFonts w:ascii="Times New Roman" w:hAnsi="Times New Roman"/>
          <w:sz w:val="22"/>
          <w:szCs w:val="22"/>
          <w:lang w:val="en-US"/>
        </w:rPr>
        <w:t>as follow:</w:t>
      </w:r>
      <w:bookmarkStart w:id="0" w:name="_GoBack"/>
      <w:bookmarkEnd w:id="0"/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1694"/>
        <w:gridCol w:w="803"/>
        <w:gridCol w:w="2067"/>
        <w:gridCol w:w="1664"/>
        <w:gridCol w:w="1665"/>
      </w:tblGrid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Name of the event: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Measure: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Price of one in BGN</w:t>
            </w:r>
          </w:p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/excluding VAT/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A518B" w:rsidRPr="007A518B" w:rsidRDefault="007A518B" w:rsidP="007A518B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Total price</w:t>
            </w:r>
          </w:p>
          <w:p w:rsidR="007A518B" w:rsidRPr="007A518B" w:rsidRDefault="007A518B" w:rsidP="007A518B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in BGN</w:t>
            </w:r>
          </w:p>
          <w:p w:rsidR="007A518B" w:rsidRPr="007A518B" w:rsidRDefault="007A518B" w:rsidP="007A518B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/including VAT/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A518B" w:rsidRPr="007A518B" w:rsidRDefault="007A518B" w:rsidP="007A518B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Total price</w:t>
            </w:r>
          </w:p>
          <w:p w:rsidR="007A518B" w:rsidRPr="007A518B" w:rsidRDefault="007A518B" w:rsidP="007A518B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in EUR</w:t>
            </w:r>
          </w:p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   /including VAT/</w:t>
            </w:r>
          </w:p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1EUR=1.95580 BGN</w:t>
            </w: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1.</w:t>
            </w:r>
            <w:r w:rsidRPr="007A518B">
              <w:rPr>
                <w:lang w:val="en-US"/>
              </w:rPr>
              <w:t xml:space="preserve"> </w:t>
            </w: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Organization and carrying out of a 5 - day practical course on the territory of Montana district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numPr>
                <w:ilvl w:val="1"/>
                <w:numId w:val="10"/>
              </w:num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Accommodations for 4 days for 80 BG and SER youngsters; 10 BG and SER teachers in double rooms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per night/per participant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360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numPr>
                <w:ilvl w:val="1"/>
                <w:numId w:val="10"/>
              </w:num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Accommodations for 4 days for 2 SER project team members in single rooms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per night/per participant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numPr>
                <w:ilvl w:val="1"/>
                <w:numId w:val="10"/>
              </w:num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Catering for the first 4 days for 80 BG and SER youngsters and 10 BG and SER teachers 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per participant/per day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360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1.4.</w:t>
            </w: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Catering for the last 5</w:t>
            </w:r>
            <w:r w:rsidRPr="007A518B">
              <w:rPr>
                <w:rFonts w:ascii="Times New Roman" w:hAnsi="Times New Roman"/>
                <w:sz w:val="22"/>
                <w:szCs w:val="22"/>
                <w:vertAlign w:val="superscript"/>
                <w:lang w:val="en-US"/>
              </w:rPr>
              <w:t>th</w:t>
            </w: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day /only lunch/ for 80 BG and SER </w:t>
            </w: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youngsters and 10 BG and SER teachers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per participant/per day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90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1.5</w:t>
            </w: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Rent of hall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per day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1.6</w:t>
            </w: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Rent of audio/video equipment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per day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1.7</w:t>
            </w: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fee for sporting facilities for two hours per a day x 3 days during practical course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per hour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1.8</w:t>
            </w: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. Providing /rent/ of facilities necessary for the organization of the one-day camp in the nature – 3 barbeques, one tent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per day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2.Organization and carrying out of a final press conference on the territory of Montana district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spacing w:after="0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spacing w:after="0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2.1 Accommodations for 2 SER team members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Per night/per person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2.2 Rent of hall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Per hour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2.3 Rent of audio/video equipment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Per hour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3.Organization and carrying out of 6 /six/ two-day project team meetings on the territory of Montana district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spacing w:after="0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spacing w:after="0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3.1 Accommodations for 2 SER team members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per night/per participant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4.Organization of travelling for 3 day theoretical course in </w:t>
            </w:r>
            <w:proofErr w:type="spellStart"/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Nisava</w:t>
            </w:r>
            <w:proofErr w:type="spellEnd"/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, Republic of Serbia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spacing w:after="0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spacing w:after="0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A518B" w:rsidRPr="007A518B" w:rsidTr="007A518B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4.1 Travelling for 3 day theoretical course in </w:t>
            </w:r>
            <w:proofErr w:type="spellStart"/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Nisava</w:t>
            </w:r>
            <w:proofErr w:type="spellEnd"/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, Republic of Serbia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Per km.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700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8B" w:rsidRPr="007A518B" w:rsidRDefault="007A518B" w:rsidP="007A518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</w:tbl>
    <w:p w:rsidR="002F3A91" w:rsidRDefault="002F3A91" w:rsidP="002F3A91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2F3A91" w:rsidRDefault="002F3A91" w:rsidP="002F3A9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A92ABE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  <w:lang w:val="bg-BG" w:eastAsia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-16.65pt;margin-top:8.8pt;width:541.9pt;height:67.2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">
            <v:textbox>
              <w:txbxContent>
                <w:p w:rsidR="000E737C" w:rsidRPr="00A95224" w:rsidRDefault="000E737C" w:rsidP="000E737C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This document has been produced with the assistance of the European Union through the </w:t>
                  </w:r>
                  <w:proofErr w:type="spellStart"/>
                  <w:r>
                    <w:rPr>
                      <w:rFonts w:cs="Arial"/>
                    </w:rPr>
                    <w:t>Interreg</w:t>
                  </w:r>
                  <w:proofErr w:type="spellEnd"/>
                  <w:r>
                    <w:rPr>
                      <w:rFonts w:cs="Arial"/>
                    </w:rPr>
                    <w:t>-IPA CBC Bulgaria-Serbia Programme</w:t>
                  </w:r>
                  <w:r w:rsidRPr="00A95224">
                    <w:rPr>
                      <w:rFonts w:cs="Arial"/>
                    </w:rPr>
                    <w:t>, CCI No.2014TC16I5CC007.</w:t>
                  </w:r>
                  <w:r>
                    <w:rPr>
                      <w:rFonts w:cs="Arial"/>
                    </w:rPr>
                    <w:t xml:space="preserve"> The contents of this document are the sole responsibility of Association </w:t>
                  </w:r>
                  <w:proofErr w:type="spellStart"/>
                  <w:r>
                    <w:rPr>
                      <w:rFonts w:cs="Arial"/>
                    </w:rPr>
                    <w:t>Center</w:t>
                  </w:r>
                  <w:proofErr w:type="spellEnd"/>
                  <w:r>
                    <w:rPr>
                      <w:rFonts w:cs="Arial"/>
                    </w:rPr>
                    <w:t xml:space="preserve"> for development </w:t>
                  </w:r>
                  <w:proofErr w:type="spellStart"/>
                  <w:r>
                    <w:rPr>
                      <w:rFonts w:cs="Arial"/>
                    </w:rPr>
                    <w:t>Montanesium</w:t>
                  </w:r>
                  <w:proofErr w:type="spellEnd"/>
                  <w:r>
                    <w:rPr>
                      <w:rFonts w:cs="Arial"/>
                    </w:rPr>
                    <w:t xml:space="preserve"> and can in no way be taken to reflect the views of the European Union or the Managing Authority of the Programme. </w:t>
                  </w:r>
                  <w:r w:rsidRPr="00A95224">
                    <w:rPr>
                      <w:rFonts w:cs="Arial"/>
                    </w:rPr>
                    <w:t xml:space="preserve"> </w:t>
                  </w:r>
                </w:p>
              </w:txbxContent>
            </v:textbox>
          </v:shape>
        </w:pict>
      </w: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 w:rsidSect="003C0E26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ABE" w:rsidRDefault="00A92ABE">
      <w:r>
        <w:separator/>
      </w:r>
    </w:p>
  </w:endnote>
  <w:endnote w:type="continuationSeparator" w:id="0">
    <w:p w:rsidR="00A92ABE" w:rsidRDefault="00A92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AA7" w:rsidRDefault="00B13AA7">
    <w:pPr>
      <w:pStyle w:val="a7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a7"/>
      <w:spacing w:after="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53B" w:rsidRPr="00EC1277" w:rsidRDefault="00935FAE" w:rsidP="00EB71F4">
    <w:pPr>
      <w:pStyle w:val="a7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40161D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40161D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2C02AB">
      <w:rPr>
        <w:rFonts w:ascii="Times New Roman" w:hAnsi="Times New Roman"/>
        <w:noProof/>
        <w:sz w:val="18"/>
        <w:szCs w:val="18"/>
        <w:lang w:val="en-US"/>
      </w:rPr>
      <w:t>1</w:t>
    </w:r>
    <w:r w:rsidR="0040161D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40161D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40161D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2C02AB">
      <w:rPr>
        <w:rFonts w:ascii="Times New Roman" w:hAnsi="Times New Roman"/>
        <w:noProof/>
        <w:sz w:val="18"/>
        <w:szCs w:val="18"/>
        <w:lang w:val="en-US"/>
      </w:rPr>
      <w:t>2</w:t>
    </w:r>
    <w:r w:rsidR="0040161D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Default="0040161D" w:rsidP="00103129">
    <w:pPr>
      <w:pStyle w:val="a7"/>
      <w:tabs>
        <w:tab w:val="clear" w:pos="4320"/>
        <w:tab w:val="clear" w:pos="8640"/>
        <w:tab w:val="right" w:pos="9498"/>
        <w:tab w:val="right" w:pos="14601"/>
      </w:tabs>
      <w:spacing w:after="0"/>
      <w:rPr>
        <w:rStyle w:val="a9"/>
        <w:rFonts w:ascii="Times New Roman" w:hAnsi="Times New Roman"/>
        <w:sz w:val="18"/>
        <w:szCs w:val="18"/>
      </w:rPr>
    </w:pPr>
    <w:r w:rsidRPr="005A6573">
      <w:rPr>
        <w:rStyle w:val="a9"/>
        <w:rFonts w:ascii="Times New Roman" w:hAnsi="Times New Roman"/>
        <w:sz w:val="18"/>
        <w:szCs w:val="18"/>
      </w:rPr>
      <w:fldChar w:fldCharType="begin"/>
    </w:r>
    <w:r w:rsidR="0028253B" w:rsidRPr="005A6573">
      <w:rPr>
        <w:rStyle w:val="a9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a9"/>
        <w:rFonts w:ascii="Times New Roman" w:hAnsi="Times New Roman"/>
        <w:sz w:val="18"/>
        <w:szCs w:val="18"/>
      </w:rPr>
      <w:fldChar w:fldCharType="separate"/>
    </w:r>
    <w:r w:rsidR="002C02AB">
      <w:rPr>
        <w:rStyle w:val="a9"/>
        <w:rFonts w:ascii="Times New Roman" w:hAnsi="Times New Roman"/>
        <w:noProof/>
        <w:sz w:val="18"/>
        <w:szCs w:val="18"/>
      </w:rPr>
      <w:t>b8i1_annexvbudgetglobal_en</w:t>
    </w:r>
    <w:r w:rsidRPr="005A6573">
      <w:rPr>
        <w:rStyle w:val="a9"/>
        <w:rFonts w:ascii="Times New Roman" w:hAnsi="Times New Roman"/>
        <w:sz w:val="18"/>
        <w:szCs w:val="18"/>
      </w:rPr>
      <w:fldChar w:fldCharType="end"/>
    </w:r>
  </w:p>
  <w:p w:rsidR="00FF489B" w:rsidRPr="00670DA4" w:rsidRDefault="00FF489B" w:rsidP="00FF489B">
    <w:pPr>
      <w:pStyle w:val="a7"/>
      <w:jc w:val="center"/>
      <w:rPr>
        <w:rFonts w:ascii="Times New Roman" w:hAnsi="Times New Roman"/>
        <w:i/>
      </w:rPr>
    </w:pPr>
    <w:proofErr w:type="spellStart"/>
    <w:r w:rsidRPr="00670DA4">
      <w:rPr>
        <w:rFonts w:ascii="Times New Roman" w:hAnsi="Times New Roman"/>
        <w:i/>
        <w:lang w:val="bg-BG" w:eastAsia="bg-BG"/>
      </w:rPr>
      <w:t>The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 </w:t>
    </w:r>
    <w:proofErr w:type="spellStart"/>
    <w:r w:rsidRPr="00670DA4">
      <w:rPr>
        <w:rFonts w:ascii="Times New Roman" w:hAnsi="Times New Roman"/>
        <w:i/>
        <w:lang w:val="bg-BG" w:eastAsia="bg-BG"/>
      </w:rPr>
      <w:t>project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 </w:t>
    </w:r>
    <w:proofErr w:type="spellStart"/>
    <w:r w:rsidRPr="00670DA4">
      <w:rPr>
        <w:rFonts w:ascii="Times New Roman" w:hAnsi="Times New Roman"/>
        <w:i/>
        <w:lang w:val="bg-BG" w:eastAsia="bg-BG"/>
      </w:rPr>
      <w:t>is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 </w:t>
    </w:r>
    <w:proofErr w:type="spellStart"/>
    <w:r w:rsidRPr="00670DA4">
      <w:rPr>
        <w:rFonts w:ascii="Times New Roman" w:hAnsi="Times New Roman"/>
        <w:i/>
        <w:lang w:val="bg-BG" w:eastAsia="bg-BG"/>
      </w:rPr>
      <w:t>co-funded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 </w:t>
    </w:r>
    <w:proofErr w:type="spellStart"/>
    <w:r w:rsidRPr="00670DA4">
      <w:rPr>
        <w:rFonts w:ascii="Times New Roman" w:hAnsi="Times New Roman"/>
        <w:i/>
        <w:lang w:val="bg-BG" w:eastAsia="bg-BG"/>
      </w:rPr>
      <w:t>by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 EU </w:t>
    </w:r>
    <w:proofErr w:type="spellStart"/>
    <w:r w:rsidRPr="00670DA4">
      <w:rPr>
        <w:rFonts w:ascii="Times New Roman" w:hAnsi="Times New Roman"/>
        <w:i/>
        <w:lang w:val="bg-BG" w:eastAsia="bg-BG"/>
      </w:rPr>
      <w:t>through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 </w:t>
    </w:r>
    <w:proofErr w:type="spellStart"/>
    <w:r w:rsidRPr="00670DA4">
      <w:rPr>
        <w:rFonts w:ascii="Times New Roman" w:hAnsi="Times New Roman"/>
        <w:i/>
        <w:lang w:val="bg-BG" w:eastAsia="bg-BG"/>
      </w:rPr>
      <w:t>the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 </w:t>
    </w:r>
    <w:proofErr w:type="spellStart"/>
    <w:r w:rsidRPr="00670DA4">
      <w:rPr>
        <w:rFonts w:ascii="Times New Roman" w:hAnsi="Times New Roman"/>
        <w:i/>
        <w:lang w:val="bg-BG" w:eastAsia="bg-BG"/>
      </w:rPr>
      <w:t>Interreg-IPA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 CBC </w:t>
    </w:r>
    <w:proofErr w:type="spellStart"/>
    <w:r w:rsidRPr="00670DA4">
      <w:rPr>
        <w:rFonts w:ascii="Times New Roman" w:hAnsi="Times New Roman"/>
        <w:i/>
        <w:lang w:val="bg-BG" w:eastAsia="bg-BG"/>
      </w:rPr>
      <w:t>Bulgaria–Serbia</w:t>
    </w:r>
    <w:proofErr w:type="spellEnd"/>
    <w:r w:rsidRPr="00670DA4">
      <w:rPr>
        <w:rFonts w:ascii="Times New Roman" w:hAnsi="Times New Roman"/>
        <w:i/>
        <w:lang w:eastAsia="bg-BG"/>
      </w:rPr>
      <w:t xml:space="preserve"> </w:t>
    </w:r>
    <w:proofErr w:type="spellStart"/>
    <w:r w:rsidRPr="00670DA4">
      <w:rPr>
        <w:rFonts w:ascii="Times New Roman" w:hAnsi="Times New Roman"/>
        <w:i/>
        <w:lang w:val="bg-BG" w:eastAsia="bg-BG"/>
      </w:rPr>
      <w:t>Programme</w:t>
    </w:r>
    <w:proofErr w:type="spellEnd"/>
  </w:p>
  <w:p w:rsidR="00FF489B" w:rsidRPr="00EC1277" w:rsidRDefault="00FF489B" w:rsidP="00103129">
    <w:pPr>
      <w:pStyle w:val="a7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ABE" w:rsidRDefault="00A92ABE">
      <w:r>
        <w:separator/>
      </w:r>
    </w:p>
  </w:footnote>
  <w:footnote w:type="continuationSeparator" w:id="0">
    <w:p w:rsidR="00A92ABE" w:rsidRDefault="00A92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37C" w:rsidRPr="000E737C" w:rsidRDefault="00A92ABE" w:rsidP="000E737C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center" w:pos="4320"/>
        <w:tab w:val="left" w:pos="5040"/>
        <w:tab w:val="left" w:pos="5760"/>
        <w:tab w:val="left" w:pos="6480"/>
        <w:tab w:val="right" w:pos="7080"/>
        <w:tab w:val="left" w:pos="7200"/>
        <w:tab w:val="left" w:pos="7920"/>
        <w:tab w:val="right" w:pos="8640"/>
      </w:tabs>
      <w:spacing w:before="60" w:after="60"/>
      <w:rPr>
        <w:b/>
        <w:sz w:val="32"/>
      </w:rPr>
    </w:pPr>
    <w:r>
      <w:rPr>
        <w:b/>
        <w:noProof/>
        <w:sz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3" o:spid="_x0000_s2054" type="#_x0000_t75" style="position:absolute;margin-left:417.5pt;margin-top:-14.75pt;width:78.75pt;height:52.5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06 0 -206 21291 21600 21291 21600 0 -206 0">
          <v:imagedata r:id="rId1" o:title=""/>
          <w10:wrap type="tight"/>
        </v:shape>
      </w:pict>
    </w:r>
    <w:r>
      <w:rPr>
        <w:b/>
        <w:noProof/>
        <w:sz w:val="32"/>
      </w:rPr>
      <w:pict>
        <v:shape id="Картина 2" o:spid="_x0000_s2053" type="#_x0000_t75" style="position:absolute;margin-left:-45.35pt;margin-top:-16.3pt;width:275.4pt;height:64.3pt;z-index:-2;visibility:visible;mso-wrap-style:square;mso-wrap-distance-left:9pt;mso-wrap-distance-top:0;mso-wrap-distance-right:9pt;mso-wrap-distance-bottom:0;mso-position-horizontal-relative:text;mso-position-vertical-relative:text;mso-width-relative:page;mso-height-relative:page" wrapcoords="-43 0 -43 21415 21600 21415 21600 0 -43 0">
          <v:imagedata r:id="rId2" o:title=""/>
          <w10:wrap type="tight"/>
        </v:shape>
      </w:pict>
    </w:r>
  </w:p>
  <w:p w:rsidR="000E737C" w:rsidRPr="000E737C" w:rsidRDefault="000E737C" w:rsidP="000E737C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center" w:pos="4320"/>
        <w:tab w:val="left" w:pos="5040"/>
        <w:tab w:val="left" w:pos="5760"/>
        <w:tab w:val="left" w:pos="6480"/>
        <w:tab w:val="right" w:pos="7080"/>
        <w:tab w:val="left" w:pos="7200"/>
        <w:tab w:val="left" w:pos="7920"/>
        <w:tab w:val="right" w:pos="8640"/>
      </w:tabs>
      <w:spacing w:before="60" w:after="60"/>
      <w:rPr>
        <w:b/>
        <w:sz w:val="32"/>
      </w:rPr>
    </w:pPr>
  </w:p>
  <w:p w:rsidR="000E737C" w:rsidRPr="000E737C" w:rsidRDefault="000E737C" w:rsidP="000E737C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/>
      <w:jc w:val="center"/>
      <w:rPr>
        <w:b/>
        <w:sz w:val="22"/>
      </w:rPr>
    </w:pPr>
  </w:p>
  <w:p w:rsidR="000E737C" w:rsidRPr="000E737C" w:rsidRDefault="000E737C" w:rsidP="000E737C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/>
      <w:jc w:val="center"/>
      <w:rPr>
        <w:rFonts w:ascii="Times New Roman" w:hAnsi="Times New Roman"/>
        <w:b/>
        <w:sz w:val="24"/>
        <w:szCs w:val="24"/>
      </w:rPr>
    </w:pPr>
    <w:r w:rsidRPr="000E737C">
      <w:rPr>
        <w:rFonts w:ascii="Times New Roman" w:hAnsi="Times New Roman"/>
        <w:b/>
        <w:sz w:val="24"/>
        <w:szCs w:val="24"/>
      </w:rPr>
      <w:t>INTERREG-IPA CBC BULGRIA-SERBIA PROGRAMME</w:t>
    </w:r>
  </w:p>
  <w:p w:rsidR="000E737C" w:rsidRPr="000E737C" w:rsidRDefault="000E737C" w:rsidP="000E737C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/>
      <w:jc w:val="center"/>
      <w:rPr>
        <w:rFonts w:ascii="Times New Roman" w:hAnsi="Times New Roman"/>
        <w:b/>
        <w:sz w:val="24"/>
        <w:szCs w:val="24"/>
      </w:rPr>
    </w:pPr>
    <w:r w:rsidRPr="000E737C">
      <w:rPr>
        <w:rFonts w:ascii="Times New Roman" w:hAnsi="Times New Roman"/>
        <w:b/>
        <w:sz w:val="24"/>
        <w:szCs w:val="24"/>
      </w:rPr>
      <w:t>CCI Number: 2014TC1615CB007-2018-2</w:t>
    </w:r>
  </w:p>
  <w:p w:rsidR="000E737C" w:rsidRPr="000E737C" w:rsidRDefault="000E737C" w:rsidP="000E737C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/>
      <w:jc w:val="center"/>
      <w:rPr>
        <w:rFonts w:ascii="Times New Roman" w:hAnsi="Times New Roman"/>
        <w:b/>
        <w:sz w:val="24"/>
        <w:szCs w:val="24"/>
      </w:rPr>
    </w:pPr>
    <w:r w:rsidRPr="000E737C">
      <w:rPr>
        <w:rFonts w:ascii="Times New Roman" w:hAnsi="Times New Roman"/>
        <w:b/>
        <w:sz w:val="24"/>
        <w:szCs w:val="24"/>
      </w:rPr>
      <w:t>Project name: We have a dream</w:t>
    </w:r>
  </w:p>
  <w:p w:rsidR="000D79D4" w:rsidRPr="00E66661" w:rsidRDefault="000E737C" w:rsidP="00E66661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/>
      <w:jc w:val="center"/>
      <w:rPr>
        <w:rFonts w:ascii="Times New Roman" w:hAnsi="Times New Roman"/>
        <w:b/>
        <w:sz w:val="24"/>
        <w:szCs w:val="24"/>
        <w:lang w:val="bg-BG"/>
      </w:rPr>
    </w:pPr>
    <w:r w:rsidRPr="000E737C">
      <w:rPr>
        <w:rFonts w:ascii="Times New Roman" w:hAnsi="Times New Roman"/>
        <w:b/>
        <w:sz w:val="24"/>
        <w:szCs w:val="24"/>
      </w:rPr>
      <w:t>Project number: CB007.2.22.010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24E81D85"/>
    <w:multiLevelType w:val="multilevel"/>
    <w:tmpl w:val="516886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94D8F"/>
    <w:rsid w:val="000D048A"/>
    <w:rsid w:val="000D2683"/>
    <w:rsid w:val="000D79D4"/>
    <w:rsid w:val="000E737C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C02AB"/>
    <w:rsid w:val="002F0CB0"/>
    <w:rsid w:val="002F24B6"/>
    <w:rsid w:val="002F3A91"/>
    <w:rsid w:val="003660CB"/>
    <w:rsid w:val="00366D24"/>
    <w:rsid w:val="00384E1A"/>
    <w:rsid w:val="00397F06"/>
    <w:rsid w:val="003C0E26"/>
    <w:rsid w:val="003C18B2"/>
    <w:rsid w:val="003C6FBE"/>
    <w:rsid w:val="003D13B3"/>
    <w:rsid w:val="0040161D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0BC1"/>
    <w:rsid w:val="006B54AB"/>
    <w:rsid w:val="00763E73"/>
    <w:rsid w:val="00775F60"/>
    <w:rsid w:val="00780293"/>
    <w:rsid w:val="007A518B"/>
    <w:rsid w:val="007A7550"/>
    <w:rsid w:val="007B6D78"/>
    <w:rsid w:val="007E26C9"/>
    <w:rsid w:val="00804F30"/>
    <w:rsid w:val="00865A67"/>
    <w:rsid w:val="00872332"/>
    <w:rsid w:val="00876D3F"/>
    <w:rsid w:val="008B344D"/>
    <w:rsid w:val="00935FAE"/>
    <w:rsid w:val="009365F0"/>
    <w:rsid w:val="00937AF8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92ABE"/>
    <w:rsid w:val="00AF1C4C"/>
    <w:rsid w:val="00AF6A9B"/>
    <w:rsid w:val="00B13AA7"/>
    <w:rsid w:val="00B42885"/>
    <w:rsid w:val="00B552F6"/>
    <w:rsid w:val="00B5590A"/>
    <w:rsid w:val="00B67E6A"/>
    <w:rsid w:val="00B91FFB"/>
    <w:rsid w:val="00BC3D17"/>
    <w:rsid w:val="00C30894"/>
    <w:rsid w:val="00CD0B6C"/>
    <w:rsid w:val="00CE102E"/>
    <w:rsid w:val="00D01000"/>
    <w:rsid w:val="00D22D85"/>
    <w:rsid w:val="00D42DFE"/>
    <w:rsid w:val="00DA26FF"/>
    <w:rsid w:val="00DF1CC1"/>
    <w:rsid w:val="00E12AD9"/>
    <w:rsid w:val="00E52A7A"/>
    <w:rsid w:val="00E5421E"/>
    <w:rsid w:val="00E66661"/>
    <w:rsid w:val="00E66B56"/>
    <w:rsid w:val="00EB71F4"/>
    <w:rsid w:val="00EC1277"/>
    <w:rsid w:val="00ED3BC3"/>
    <w:rsid w:val="00ED5444"/>
    <w:rsid w:val="00EF2FEC"/>
    <w:rsid w:val="00F02228"/>
    <w:rsid w:val="00F02772"/>
    <w:rsid w:val="00F21813"/>
    <w:rsid w:val="00F32DCE"/>
    <w:rsid w:val="00FA7274"/>
    <w:rsid w:val="00FF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E26"/>
    <w:pPr>
      <w:spacing w:after="240"/>
    </w:pPr>
    <w:rPr>
      <w:rFonts w:ascii="Arial" w:hAnsi="Arial"/>
      <w:lang w:val="en-GB" w:eastAsia="en-GB"/>
    </w:rPr>
  </w:style>
  <w:style w:type="paragraph" w:styleId="1">
    <w:name w:val="heading 1"/>
    <w:basedOn w:val="a"/>
    <w:next w:val="a"/>
    <w:qFormat/>
    <w:rsid w:val="003C0E26"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rsid w:val="003C0E26"/>
    <w:pPr>
      <w:keepNext/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"/>
    <w:qFormat/>
    <w:rsid w:val="003C0E26"/>
    <w:pPr>
      <w:keepNext/>
      <w:spacing w:before="120" w:after="120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lication1">
    <w:name w:val="Application1"/>
    <w:basedOn w:val="1"/>
    <w:next w:val="Application2"/>
    <w:rsid w:val="003C0E26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a"/>
    <w:rsid w:val="003C0E26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a"/>
    <w:rsid w:val="003C0E26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3C0E26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3C0E26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a"/>
    <w:rsid w:val="003C0E26"/>
    <w:rPr>
      <w:b/>
      <w:sz w:val="22"/>
      <w:u w:val="single"/>
    </w:rPr>
  </w:style>
  <w:style w:type="paragraph" w:customStyle="1" w:styleId="Clause">
    <w:name w:val="Clause"/>
    <w:basedOn w:val="a"/>
    <w:rsid w:val="003C0E26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a"/>
    <w:rsid w:val="003C0E26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a"/>
    <w:rsid w:val="003C0E26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a3">
    <w:name w:val="footnote text"/>
    <w:basedOn w:val="a"/>
    <w:semiHidden/>
    <w:rsid w:val="003C0E26"/>
  </w:style>
  <w:style w:type="character" w:styleId="a4">
    <w:name w:val="footnote reference"/>
    <w:semiHidden/>
    <w:rsid w:val="003C0E26"/>
    <w:rPr>
      <w:vertAlign w:val="superscript"/>
    </w:rPr>
  </w:style>
  <w:style w:type="paragraph" w:styleId="a5">
    <w:name w:val="Title"/>
    <w:basedOn w:val="a"/>
    <w:qFormat/>
    <w:rsid w:val="003C0E26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a"/>
    <w:next w:val="a"/>
    <w:rsid w:val="003C0E26"/>
    <w:pPr>
      <w:jc w:val="center"/>
    </w:pPr>
    <w:rPr>
      <w:rFonts w:ascii="Times New Roman" w:hAnsi="Times New Roman"/>
      <w:b/>
      <w:sz w:val="40"/>
    </w:rPr>
  </w:style>
  <w:style w:type="paragraph" w:styleId="a6">
    <w:name w:val="header"/>
    <w:basedOn w:val="a"/>
    <w:rsid w:val="003C0E26"/>
    <w:pPr>
      <w:tabs>
        <w:tab w:val="center" w:pos="4320"/>
        <w:tab w:val="right" w:pos="8640"/>
      </w:tabs>
    </w:pPr>
  </w:style>
  <w:style w:type="paragraph" w:styleId="a7">
    <w:name w:val="footer"/>
    <w:basedOn w:val="a"/>
    <w:link w:val="a8"/>
    <w:rsid w:val="003C0E26"/>
    <w:pPr>
      <w:tabs>
        <w:tab w:val="center" w:pos="4320"/>
        <w:tab w:val="right" w:pos="8640"/>
      </w:tabs>
    </w:pPr>
  </w:style>
  <w:style w:type="character" w:styleId="a9">
    <w:name w:val="page number"/>
    <w:basedOn w:val="a0"/>
    <w:rsid w:val="003C0E26"/>
  </w:style>
  <w:style w:type="character" w:styleId="aa">
    <w:name w:val="Hyperlink"/>
    <w:rsid w:val="003C0E26"/>
    <w:rPr>
      <w:color w:val="0000FF"/>
      <w:u w:val="single"/>
    </w:rPr>
  </w:style>
  <w:style w:type="character" w:styleId="ab">
    <w:name w:val="Strong"/>
    <w:qFormat/>
    <w:rsid w:val="003C0E26"/>
    <w:rPr>
      <w:b/>
    </w:rPr>
  </w:style>
  <w:style w:type="paragraph" w:styleId="ac">
    <w:name w:val="Body Text"/>
    <w:basedOn w:val="a"/>
    <w:rsid w:val="003C0E26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ad">
    <w:name w:val="Balloon Text"/>
    <w:basedOn w:val="a"/>
    <w:semiHidden/>
    <w:rsid w:val="00103129"/>
    <w:rPr>
      <w:rFonts w:ascii="Tahoma" w:hAnsi="Tahoma" w:cs="Tahoma"/>
      <w:sz w:val="16"/>
      <w:szCs w:val="16"/>
    </w:rPr>
  </w:style>
  <w:style w:type="paragraph" w:styleId="ae">
    <w:name w:val="Revision"/>
    <w:hidden/>
    <w:uiPriority w:val="99"/>
    <w:semiHidden/>
    <w:rsid w:val="00E12AD9"/>
    <w:rPr>
      <w:rFonts w:ascii="Arial" w:hAnsi="Arial"/>
      <w:lang w:val="en-GB" w:eastAsia="en-GB"/>
    </w:rPr>
  </w:style>
  <w:style w:type="character" w:customStyle="1" w:styleId="a8">
    <w:name w:val="Долен колонтитул Знак"/>
    <w:link w:val="a7"/>
    <w:rsid w:val="00FF489B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2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Хриси</cp:lastModifiedBy>
  <cp:revision>11</cp:revision>
  <cp:lastPrinted>2019-08-13T13:55:00Z</cp:lastPrinted>
  <dcterms:created xsi:type="dcterms:W3CDTF">2018-12-18T11:17:00Z</dcterms:created>
  <dcterms:modified xsi:type="dcterms:W3CDTF">2019-08-13T13:56:00Z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