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FD0" w:rsidRPr="00B33EE6" w:rsidRDefault="006F5FD0">
      <w:pPr>
        <w:jc w:val="center"/>
        <w:rPr>
          <w:rStyle w:val="a6"/>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rsidR="00F40C18" w:rsidRDefault="00F40C18" w:rsidP="00F40C18">
      <w:pPr>
        <w:jc w:val="center"/>
        <w:outlineLvl w:val="0"/>
        <w:rPr>
          <w:rStyle w:val="rynqvb"/>
          <w:b/>
        </w:rPr>
      </w:pPr>
      <w:r w:rsidRPr="00F40C18">
        <w:rPr>
          <w:rStyle w:val="rynqvb"/>
          <w:b/>
        </w:rPr>
        <w:t xml:space="preserve">Development of multimedia software products and mobile application </w:t>
      </w:r>
    </w:p>
    <w:p w:rsidR="00F40C18" w:rsidRPr="00F40C18" w:rsidRDefault="00F40C18" w:rsidP="00F40C18">
      <w:pPr>
        <w:jc w:val="center"/>
        <w:outlineLvl w:val="0"/>
        <w:rPr>
          <w:rStyle w:val="a6"/>
          <w:b w:val="0"/>
          <w:sz w:val="22"/>
          <w:szCs w:val="22"/>
          <w:lang w:val="en-GB"/>
        </w:rPr>
      </w:pPr>
      <w:r w:rsidRPr="00F40C18">
        <w:rPr>
          <w:rStyle w:val="rynqvb"/>
          <w:b/>
        </w:rPr>
        <w:t>under the project</w:t>
      </w:r>
      <w:r>
        <w:rPr>
          <w:rStyle w:val="rynqvb"/>
        </w:rPr>
        <w:t xml:space="preserve"> "</w:t>
      </w:r>
      <w:r w:rsidRPr="00F40C18">
        <w:rPr>
          <w:rStyle w:val="rynqvb"/>
          <w:b/>
        </w:rPr>
        <w:t>Preservation and attractive exhibition of the natural and cultural heritage of the municipalities of Belogradchik and Bolevats"</w:t>
      </w:r>
    </w:p>
    <w:p w:rsidR="00F40C18" w:rsidRPr="007727F3" w:rsidRDefault="00F40C18" w:rsidP="00215403">
      <w:pPr>
        <w:outlineLvl w:val="0"/>
        <w:rPr>
          <w:rStyle w:val="a6"/>
          <w:sz w:val="22"/>
          <w:szCs w:val="22"/>
          <w:lang w:val="en-GB"/>
        </w:rPr>
      </w:pPr>
    </w:p>
    <w:p w:rsidR="006F5FD0" w:rsidRPr="00B33EE6" w:rsidRDefault="007727F3" w:rsidP="00584BF4">
      <w:pPr>
        <w:ind w:left="709" w:hanging="349"/>
        <w:outlineLvl w:val="0"/>
        <w:rPr>
          <w:sz w:val="22"/>
          <w:szCs w:val="22"/>
          <w:lang w:val="en-GB"/>
        </w:rPr>
      </w:pPr>
      <w:r w:rsidRPr="00B33EE6">
        <w:rPr>
          <w:rStyle w:val="a6"/>
          <w:sz w:val="22"/>
          <w:szCs w:val="22"/>
          <w:lang w:val="en-GB"/>
        </w:rPr>
        <w:t>1.</w:t>
      </w:r>
      <w:r w:rsidR="00584BF4" w:rsidRPr="00B33EE6">
        <w:rPr>
          <w:rStyle w:val="a6"/>
          <w:sz w:val="22"/>
          <w:szCs w:val="22"/>
          <w:lang w:val="en-GB"/>
        </w:rPr>
        <w:tab/>
      </w:r>
      <w:r w:rsidR="00632BDC" w:rsidRPr="00B33EE6">
        <w:rPr>
          <w:rStyle w:val="a6"/>
          <w:sz w:val="22"/>
          <w:szCs w:val="22"/>
          <w:lang w:val="en-GB"/>
        </w:rPr>
        <w:t>R</w:t>
      </w:r>
      <w:r w:rsidR="006F5FD0" w:rsidRPr="00B33EE6">
        <w:rPr>
          <w:rStyle w:val="a6"/>
          <w:sz w:val="22"/>
          <w:szCs w:val="22"/>
          <w:lang w:val="en-GB"/>
        </w:rPr>
        <w:t>eference</w:t>
      </w:r>
    </w:p>
    <w:p w:rsidR="00F40C18" w:rsidRDefault="00F40C18" w:rsidP="00584BF4">
      <w:pPr>
        <w:ind w:left="709" w:hanging="349"/>
        <w:outlineLvl w:val="0"/>
        <w:rPr>
          <w:rStyle w:val="a3"/>
          <w:i w:val="0"/>
          <w:sz w:val="22"/>
          <w:szCs w:val="22"/>
          <w:lang w:val="en-GB"/>
        </w:rPr>
      </w:pPr>
      <w:r w:rsidRPr="00F40C18">
        <w:rPr>
          <w:rStyle w:val="a3"/>
          <w:i w:val="0"/>
          <w:sz w:val="22"/>
          <w:szCs w:val="22"/>
          <w:lang w:val="en-GB"/>
        </w:rPr>
        <w:t>CB007.2.11.064-S-1</w:t>
      </w:r>
    </w:p>
    <w:p w:rsidR="006F5FD0" w:rsidRPr="00B33EE6" w:rsidRDefault="007727F3" w:rsidP="00584BF4">
      <w:pPr>
        <w:ind w:left="709" w:hanging="349"/>
        <w:outlineLvl w:val="0"/>
        <w:rPr>
          <w:sz w:val="22"/>
          <w:szCs w:val="22"/>
          <w:lang w:val="en-GB"/>
        </w:rPr>
      </w:pPr>
      <w:r w:rsidRPr="00B33EE6">
        <w:rPr>
          <w:rStyle w:val="a6"/>
          <w:sz w:val="22"/>
          <w:szCs w:val="22"/>
          <w:lang w:val="en-GB"/>
        </w:rPr>
        <w:t>2.</w:t>
      </w:r>
      <w:r w:rsidR="00584BF4" w:rsidRPr="00B33EE6">
        <w:rPr>
          <w:rStyle w:val="a6"/>
          <w:sz w:val="22"/>
          <w:szCs w:val="22"/>
          <w:lang w:val="en-GB"/>
        </w:rPr>
        <w:tab/>
      </w:r>
      <w:r w:rsidR="006F5FD0" w:rsidRPr="00B33EE6">
        <w:rPr>
          <w:rStyle w:val="a6"/>
          <w:sz w:val="22"/>
          <w:szCs w:val="22"/>
          <w:lang w:val="en-GB"/>
        </w:rPr>
        <w:t>Procedure</w:t>
      </w:r>
    </w:p>
    <w:p w:rsidR="00F40C18" w:rsidRPr="00F40C18" w:rsidRDefault="00F40C18" w:rsidP="00F40C18">
      <w:pPr>
        <w:ind w:left="709" w:hanging="349"/>
        <w:outlineLvl w:val="0"/>
        <w:rPr>
          <w:rStyle w:val="a6"/>
          <w:b w:val="0"/>
          <w:sz w:val="22"/>
          <w:szCs w:val="22"/>
          <w:lang w:val="en-GB"/>
        </w:rPr>
      </w:pPr>
      <w:r w:rsidRPr="006F18BF">
        <w:rPr>
          <w:sz w:val="22"/>
          <w:szCs w:val="22"/>
          <w:lang w:val="en-GB"/>
        </w:rPr>
        <w:t>Simplified</w:t>
      </w:r>
    </w:p>
    <w:p w:rsidR="00971962" w:rsidRPr="00B33EE6" w:rsidRDefault="006F5FD0" w:rsidP="00971962">
      <w:pPr>
        <w:ind w:left="709" w:hanging="349"/>
        <w:outlineLvl w:val="0"/>
        <w:rPr>
          <w:b/>
          <w:sz w:val="22"/>
          <w:szCs w:val="22"/>
          <w:lang w:val="en-GB"/>
        </w:rPr>
      </w:pPr>
      <w:r w:rsidRPr="00B33EE6">
        <w:rPr>
          <w:rStyle w:val="a6"/>
          <w:sz w:val="22"/>
          <w:szCs w:val="22"/>
          <w:lang w:val="en-GB"/>
        </w:rPr>
        <w:t xml:space="preserve">3. </w:t>
      </w:r>
      <w:r w:rsidR="00584BF4" w:rsidRPr="00B33EE6">
        <w:rPr>
          <w:rStyle w:val="a6"/>
          <w:sz w:val="22"/>
          <w:szCs w:val="22"/>
          <w:lang w:val="en-GB"/>
        </w:rPr>
        <w:tab/>
      </w:r>
      <w:r w:rsidRPr="00B33EE6">
        <w:rPr>
          <w:rStyle w:val="a6"/>
          <w:sz w:val="22"/>
          <w:szCs w:val="22"/>
          <w:lang w:val="en-GB"/>
        </w:rPr>
        <w:t>Programme</w:t>
      </w:r>
      <w:r w:rsidR="00971962" w:rsidRPr="00B33EE6">
        <w:rPr>
          <w:rStyle w:val="a6"/>
          <w:sz w:val="22"/>
          <w:szCs w:val="22"/>
          <w:lang w:val="en-GB"/>
        </w:rPr>
        <w:t xml:space="preserve"> title</w:t>
      </w:r>
    </w:p>
    <w:p w:rsidR="00F40C18" w:rsidRDefault="00F40C18" w:rsidP="00F40C18">
      <w:pPr>
        <w:ind w:left="709" w:hanging="349"/>
        <w:outlineLvl w:val="0"/>
        <w:rPr>
          <w:lang w:val="en-GB"/>
        </w:rPr>
      </w:pPr>
      <w:r w:rsidRPr="006F18BF">
        <w:rPr>
          <w:lang w:val="en-GB"/>
        </w:rPr>
        <w:t>Interreg</w:t>
      </w:r>
      <w:r>
        <w:rPr>
          <w:lang w:val="en-GB"/>
        </w:rPr>
        <w:t>-</w:t>
      </w:r>
      <w:r w:rsidRPr="006F18BF">
        <w:rPr>
          <w:lang w:val="en-GB"/>
        </w:rPr>
        <w:t>IPA CBC Bulgaria</w:t>
      </w:r>
      <w:r>
        <w:rPr>
          <w:lang w:val="en-GB"/>
        </w:rPr>
        <w:t>-</w:t>
      </w:r>
      <w:r w:rsidRPr="006F18BF">
        <w:rPr>
          <w:lang w:val="en-GB"/>
        </w:rPr>
        <w:t>Serbia Programme 2014-2020</w:t>
      </w:r>
    </w:p>
    <w:p w:rsidR="006F5FD0" w:rsidRPr="00B33EE6" w:rsidRDefault="006F5FD0" w:rsidP="00584BF4">
      <w:pPr>
        <w:ind w:left="709" w:hanging="349"/>
        <w:outlineLvl w:val="0"/>
        <w:rPr>
          <w:sz w:val="22"/>
          <w:szCs w:val="22"/>
          <w:lang w:val="en-GB"/>
        </w:rPr>
      </w:pPr>
      <w:r w:rsidRPr="00B33EE6">
        <w:rPr>
          <w:rStyle w:val="a6"/>
          <w:sz w:val="22"/>
          <w:szCs w:val="22"/>
          <w:lang w:val="en-GB"/>
        </w:rPr>
        <w:t xml:space="preserve">4. </w:t>
      </w:r>
      <w:r w:rsidR="00584BF4" w:rsidRPr="00B33EE6">
        <w:rPr>
          <w:rStyle w:val="a6"/>
          <w:sz w:val="22"/>
          <w:szCs w:val="22"/>
          <w:lang w:val="en-GB"/>
        </w:rPr>
        <w:tab/>
      </w:r>
      <w:r w:rsidRPr="00B33EE6">
        <w:rPr>
          <w:rStyle w:val="a6"/>
          <w:sz w:val="22"/>
          <w:szCs w:val="22"/>
          <w:lang w:val="en-GB"/>
        </w:rPr>
        <w:t>Financing</w:t>
      </w:r>
    </w:p>
    <w:p w:rsidR="00F40C18" w:rsidRPr="00F40C18" w:rsidRDefault="00F40C18" w:rsidP="00F40C18">
      <w:pPr>
        <w:ind w:left="284"/>
        <w:jc w:val="both"/>
        <w:outlineLvl w:val="0"/>
        <w:rPr>
          <w:rStyle w:val="a6"/>
          <w:sz w:val="22"/>
          <w:szCs w:val="22"/>
          <w:lang w:val="en-GB"/>
        </w:rPr>
      </w:pPr>
      <w:r w:rsidRPr="00F40C18">
        <w:rPr>
          <w:rStyle w:val="rynqvb"/>
        </w:rPr>
        <w:t>Project "Preservation and attractive exhibition of the natural and cultural heritage of the municipalities of Belogradchik and Bolevats"</w:t>
      </w:r>
    </w:p>
    <w:p w:rsidR="006F5FD0" w:rsidRPr="00B33EE6" w:rsidRDefault="006F5FD0" w:rsidP="00584BF4">
      <w:pPr>
        <w:ind w:left="709" w:hanging="349"/>
        <w:outlineLvl w:val="0"/>
        <w:rPr>
          <w:sz w:val="22"/>
          <w:szCs w:val="22"/>
          <w:lang w:val="en-GB"/>
        </w:rPr>
      </w:pPr>
      <w:r w:rsidRPr="00B33EE6">
        <w:rPr>
          <w:rStyle w:val="a6"/>
          <w:sz w:val="22"/>
          <w:szCs w:val="22"/>
          <w:lang w:val="en-GB"/>
        </w:rPr>
        <w:t xml:space="preserve">5. </w:t>
      </w:r>
      <w:r w:rsidR="00584BF4" w:rsidRPr="00B33EE6">
        <w:rPr>
          <w:rStyle w:val="a6"/>
          <w:sz w:val="22"/>
          <w:szCs w:val="22"/>
          <w:lang w:val="en-GB"/>
        </w:rPr>
        <w:tab/>
      </w:r>
      <w:r w:rsidRPr="00B33EE6">
        <w:rPr>
          <w:rStyle w:val="a6"/>
          <w:sz w:val="22"/>
          <w:szCs w:val="22"/>
          <w:lang w:val="en-GB"/>
        </w:rPr>
        <w:t xml:space="preserve">Contracting </w:t>
      </w:r>
      <w:r w:rsidR="00FE4E4B">
        <w:rPr>
          <w:rStyle w:val="a6"/>
          <w:sz w:val="22"/>
          <w:szCs w:val="22"/>
          <w:lang w:val="en-GB"/>
        </w:rPr>
        <w:t>a</w:t>
      </w:r>
      <w:r w:rsidRPr="00B33EE6">
        <w:rPr>
          <w:rStyle w:val="a6"/>
          <w:sz w:val="22"/>
          <w:szCs w:val="22"/>
          <w:lang w:val="en-GB"/>
        </w:rPr>
        <w:t>uthority</w:t>
      </w:r>
    </w:p>
    <w:p w:rsidR="00F40C18" w:rsidRPr="008C5A9B" w:rsidRDefault="00F40C18" w:rsidP="00F40C18">
      <w:pPr>
        <w:pStyle w:val="afa"/>
        <w:spacing w:before="240"/>
        <w:jc w:val="center"/>
        <w:rPr>
          <w:b/>
          <w:bCs/>
          <w:color w:val="0000FF"/>
          <w:sz w:val="22"/>
          <w:szCs w:val="22"/>
          <w:u w:val="single"/>
        </w:rPr>
      </w:pPr>
      <w:bookmarkStart w:id="0" w:name="_Hlk115265221"/>
      <w:r w:rsidRPr="008C5A9B">
        <w:rPr>
          <w:rStyle w:val="rynqvb"/>
          <w:b/>
          <w:sz w:val="22"/>
          <w:szCs w:val="22"/>
        </w:rPr>
        <w:t>BELOGRADCHIK MUNICIPALITY</w:t>
      </w:r>
      <w:r w:rsidRPr="008C5A9B">
        <w:rPr>
          <w:b/>
          <w:bCs/>
          <w:sz w:val="22"/>
          <w:szCs w:val="22"/>
        </w:rPr>
        <w:br/>
      </w:r>
      <w:r w:rsidRPr="008C5A9B">
        <w:rPr>
          <w:rStyle w:val="rynqvb"/>
          <w:b/>
          <w:sz w:val="22"/>
          <w:szCs w:val="22"/>
        </w:rPr>
        <w:t>address: Knyaz Boris Street 1 No. 6</w:t>
      </w:r>
      <w:r w:rsidRPr="008C5A9B">
        <w:rPr>
          <w:b/>
          <w:bCs/>
          <w:sz w:val="22"/>
          <w:szCs w:val="22"/>
        </w:rPr>
        <w:br/>
      </w:r>
      <w:hyperlink r:id="rId8" w:history="1">
        <w:r w:rsidRPr="008C5A9B">
          <w:rPr>
            <w:rStyle w:val="a4"/>
            <w:b/>
            <w:bCs/>
            <w:sz w:val="22"/>
            <w:szCs w:val="22"/>
          </w:rPr>
          <w:t>E-mail: kmet@belogradchik.egov.bg</w:t>
        </w:r>
      </w:hyperlink>
      <w:bookmarkEnd w:id="0"/>
    </w:p>
    <w:p w:rsidR="006F5FD0" w:rsidRDefault="006F5FD0" w:rsidP="00F40C18">
      <w:pPr>
        <w:ind w:left="357" w:right="357"/>
        <w:jc w:val="both"/>
        <w:rPr>
          <w:rStyle w:val="a3"/>
          <w:i w:val="0"/>
          <w:sz w:val="22"/>
          <w:szCs w:val="22"/>
          <w:lang w:val="en-GB"/>
        </w:rPr>
      </w:pPr>
    </w:p>
    <w:p w:rsidR="006F5FD0" w:rsidRPr="00B33EE6" w:rsidRDefault="00043C84">
      <w:pPr>
        <w:rPr>
          <w:sz w:val="22"/>
          <w:szCs w:val="22"/>
          <w:lang w:val="en-GB"/>
        </w:rPr>
      </w:pPr>
      <w:r w:rsidRPr="00043C84">
        <w:rPr>
          <w:snapToGrid/>
          <w:sz w:val="22"/>
          <w:szCs w:val="22"/>
          <w:lang w:val="en-GB"/>
        </w:rPr>
        <w:pict>
          <v:line id="_x0000_s1027" style="position:absolute;z-index:1" from="0,12pt" to="468pt,12.05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a6"/>
          <w:sz w:val="28"/>
          <w:szCs w:val="28"/>
          <w:lang w:val="en-GB"/>
        </w:rPr>
        <w:t>CONTRACT SPECIFICATION</w:t>
      </w:r>
    </w:p>
    <w:p w:rsidR="006F5FD0" w:rsidRPr="00B33EE6" w:rsidRDefault="006F5FD0" w:rsidP="00584BF4">
      <w:pPr>
        <w:ind w:left="709" w:hanging="349"/>
        <w:outlineLvl w:val="0"/>
        <w:rPr>
          <w:sz w:val="22"/>
          <w:szCs w:val="22"/>
          <w:lang w:val="en-GB"/>
        </w:rPr>
      </w:pPr>
      <w:r w:rsidRPr="00B33EE6">
        <w:rPr>
          <w:rStyle w:val="a6"/>
          <w:sz w:val="22"/>
          <w:szCs w:val="22"/>
          <w:lang w:val="en-GB"/>
        </w:rPr>
        <w:t xml:space="preserve">6. </w:t>
      </w:r>
      <w:r w:rsidR="00584BF4" w:rsidRPr="00B33EE6">
        <w:rPr>
          <w:rStyle w:val="a6"/>
          <w:sz w:val="22"/>
          <w:szCs w:val="22"/>
          <w:lang w:val="en-GB"/>
        </w:rPr>
        <w:tab/>
      </w:r>
      <w:r w:rsidRPr="00B33EE6">
        <w:rPr>
          <w:rStyle w:val="a6"/>
          <w:sz w:val="22"/>
          <w:szCs w:val="22"/>
          <w:lang w:val="en-GB"/>
        </w:rPr>
        <w:t>Nature of contract</w:t>
      </w:r>
    </w:p>
    <w:p w:rsidR="00F40C18" w:rsidRPr="00F40C18" w:rsidRDefault="00F40C18" w:rsidP="00F40C18">
      <w:pPr>
        <w:pStyle w:val="Blockquote"/>
        <w:jc w:val="both"/>
        <w:rPr>
          <w:rStyle w:val="a6"/>
          <w:b w:val="0"/>
          <w:i/>
          <w:sz w:val="22"/>
          <w:szCs w:val="22"/>
          <w:lang w:val="en-GB"/>
        </w:rPr>
      </w:pPr>
      <w:r w:rsidRPr="006F18BF">
        <w:rPr>
          <w:rStyle w:val="a3"/>
          <w:i w:val="0"/>
          <w:sz w:val="22"/>
          <w:szCs w:val="22"/>
          <w:lang w:val="en-GB"/>
        </w:rPr>
        <w:t>Global price</w:t>
      </w:r>
    </w:p>
    <w:p w:rsidR="006F5FD0" w:rsidRPr="00B33EE6" w:rsidRDefault="006F5FD0" w:rsidP="00584BF4">
      <w:pPr>
        <w:ind w:left="709" w:hanging="352"/>
        <w:outlineLvl w:val="0"/>
        <w:rPr>
          <w:sz w:val="22"/>
          <w:szCs w:val="22"/>
          <w:lang w:val="en-GB"/>
        </w:rPr>
      </w:pPr>
      <w:r w:rsidRPr="00B33EE6">
        <w:rPr>
          <w:rStyle w:val="a6"/>
          <w:sz w:val="22"/>
          <w:szCs w:val="22"/>
          <w:lang w:val="en-GB"/>
        </w:rPr>
        <w:t xml:space="preserve">7. </w:t>
      </w:r>
      <w:r w:rsidR="00584BF4" w:rsidRPr="00B33EE6">
        <w:rPr>
          <w:rStyle w:val="a6"/>
          <w:sz w:val="22"/>
          <w:szCs w:val="22"/>
          <w:lang w:val="en-GB"/>
        </w:rPr>
        <w:tab/>
      </w:r>
      <w:r w:rsidRPr="00B33EE6">
        <w:rPr>
          <w:rStyle w:val="a6"/>
          <w:sz w:val="22"/>
          <w:szCs w:val="22"/>
          <w:lang w:val="en-GB"/>
        </w:rPr>
        <w:t>Contract description</w:t>
      </w:r>
    </w:p>
    <w:p w:rsidR="00F40C18" w:rsidRPr="00F40C18" w:rsidRDefault="00F40C18" w:rsidP="00F40C18">
      <w:pPr>
        <w:pStyle w:val="Blockquote"/>
        <w:spacing w:before="120" w:after="0"/>
        <w:jc w:val="both"/>
        <w:rPr>
          <w:rStyle w:val="a6"/>
          <w:b w:val="0"/>
          <w:iCs/>
          <w:sz w:val="22"/>
          <w:szCs w:val="22"/>
          <w:lang w:val="en-GB"/>
        </w:rPr>
      </w:pPr>
      <w:r>
        <w:rPr>
          <w:iCs/>
          <w:sz w:val="22"/>
          <w:szCs w:val="22"/>
          <w:lang w:val="en-GB"/>
        </w:rPr>
        <w:t>The contract envisages provision of the following services:</w:t>
      </w:r>
    </w:p>
    <w:p w:rsidR="00F40C18" w:rsidRPr="00F40C18" w:rsidRDefault="00F40C18" w:rsidP="00F40C18">
      <w:pPr>
        <w:numPr>
          <w:ilvl w:val="0"/>
          <w:numId w:val="45"/>
        </w:numPr>
        <w:outlineLvl w:val="0"/>
        <w:rPr>
          <w:rStyle w:val="a6"/>
          <w:b w:val="0"/>
          <w:sz w:val="22"/>
          <w:szCs w:val="22"/>
          <w:lang w:val="en-GB"/>
        </w:rPr>
      </w:pPr>
      <w:r w:rsidRPr="00F40C18">
        <w:rPr>
          <w:rStyle w:val="a6"/>
          <w:b w:val="0"/>
          <w:sz w:val="22"/>
          <w:szCs w:val="22"/>
          <w:lang w:val="en-GB"/>
        </w:rPr>
        <w:t>Map design for augmented reality – 1 pcs.</w:t>
      </w:r>
    </w:p>
    <w:p w:rsidR="00F40C18" w:rsidRPr="00F40C18" w:rsidRDefault="00F40C18" w:rsidP="00F40C18">
      <w:pPr>
        <w:numPr>
          <w:ilvl w:val="0"/>
          <w:numId w:val="45"/>
        </w:numPr>
        <w:outlineLvl w:val="0"/>
        <w:rPr>
          <w:rStyle w:val="a6"/>
          <w:b w:val="0"/>
          <w:sz w:val="22"/>
          <w:szCs w:val="22"/>
          <w:lang w:val="en-GB"/>
        </w:rPr>
      </w:pPr>
      <w:r w:rsidRPr="00F40C18">
        <w:rPr>
          <w:rStyle w:val="a6"/>
          <w:b w:val="0"/>
          <w:sz w:val="22"/>
          <w:szCs w:val="22"/>
          <w:lang w:val="en-GB"/>
        </w:rPr>
        <w:t>Making/printing/ cards for creating augmented reality  - 3000 pcs.</w:t>
      </w:r>
    </w:p>
    <w:p w:rsidR="00F40C18" w:rsidRPr="00F40C18" w:rsidRDefault="00F40C18" w:rsidP="00F40C18">
      <w:pPr>
        <w:numPr>
          <w:ilvl w:val="0"/>
          <w:numId w:val="45"/>
        </w:numPr>
        <w:outlineLvl w:val="0"/>
        <w:rPr>
          <w:rStyle w:val="a6"/>
          <w:b w:val="0"/>
          <w:sz w:val="22"/>
          <w:szCs w:val="22"/>
          <w:lang w:val="en-GB"/>
        </w:rPr>
      </w:pPr>
      <w:r w:rsidRPr="00F40C18">
        <w:rPr>
          <w:rStyle w:val="a6"/>
          <w:b w:val="0"/>
          <w:sz w:val="22"/>
          <w:szCs w:val="22"/>
          <w:lang w:val="en-GB"/>
        </w:rPr>
        <w:t>Multimedia for interactive displays – 3 pcs.</w:t>
      </w:r>
    </w:p>
    <w:p w:rsidR="00F40C18" w:rsidRPr="00F40C18" w:rsidRDefault="00F40C18" w:rsidP="00F40C18">
      <w:pPr>
        <w:numPr>
          <w:ilvl w:val="0"/>
          <w:numId w:val="45"/>
        </w:numPr>
        <w:outlineLvl w:val="0"/>
        <w:rPr>
          <w:rStyle w:val="a6"/>
          <w:b w:val="0"/>
          <w:sz w:val="22"/>
          <w:szCs w:val="22"/>
          <w:lang w:val="en-GB"/>
        </w:rPr>
      </w:pPr>
      <w:r w:rsidRPr="00F40C18">
        <w:rPr>
          <w:rStyle w:val="a6"/>
          <w:b w:val="0"/>
          <w:sz w:val="22"/>
          <w:szCs w:val="22"/>
          <w:lang w:val="en-GB"/>
        </w:rPr>
        <w:t>Multimedia for holographic installations – 3 pcs.</w:t>
      </w:r>
    </w:p>
    <w:p w:rsidR="00F40C18" w:rsidRPr="00F40C18" w:rsidRDefault="00F40C18" w:rsidP="00F40C18">
      <w:pPr>
        <w:numPr>
          <w:ilvl w:val="0"/>
          <w:numId w:val="45"/>
        </w:numPr>
        <w:outlineLvl w:val="0"/>
        <w:rPr>
          <w:rStyle w:val="a6"/>
          <w:b w:val="0"/>
          <w:sz w:val="22"/>
          <w:szCs w:val="22"/>
          <w:lang w:val="en-GB"/>
        </w:rPr>
      </w:pPr>
      <w:r w:rsidRPr="00F40C18">
        <w:rPr>
          <w:rStyle w:val="a6"/>
          <w:b w:val="0"/>
          <w:sz w:val="22"/>
          <w:szCs w:val="22"/>
          <w:lang w:val="en-GB"/>
        </w:rPr>
        <w:t>Multimedia for 65” LED display – 1 pcs.</w:t>
      </w:r>
    </w:p>
    <w:p w:rsidR="00F40C18" w:rsidRPr="00F40C18" w:rsidRDefault="00F40C18" w:rsidP="00F40C18">
      <w:pPr>
        <w:numPr>
          <w:ilvl w:val="0"/>
          <w:numId w:val="45"/>
        </w:numPr>
        <w:outlineLvl w:val="0"/>
        <w:rPr>
          <w:rStyle w:val="a6"/>
          <w:b w:val="0"/>
          <w:sz w:val="22"/>
          <w:szCs w:val="22"/>
          <w:lang w:val="en-GB"/>
        </w:rPr>
      </w:pPr>
      <w:r w:rsidRPr="00F40C18">
        <w:rPr>
          <w:rStyle w:val="a6"/>
          <w:b w:val="0"/>
          <w:sz w:val="22"/>
          <w:szCs w:val="22"/>
          <w:lang w:val="en-GB"/>
        </w:rPr>
        <w:t>Web-based map operation system for augmented</w:t>
      </w:r>
      <w:r w:rsidRPr="00F40C18">
        <w:rPr>
          <w:rStyle w:val="a6"/>
          <w:sz w:val="22"/>
          <w:szCs w:val="22"/>
          <w:lang w:val="en-GB"/>
        </w:rPr>
        <w:t xml:space="preserve"> </w:t>
      </w:r>
      <w:r w:rsidRPr="00F40C18">
        <w:rPr>
          <w:rStyle w:val="a6"/>
          <w:b w:val="0"/>
          <w:sz w:val="22"/>
          <w:szCs w:val="22"/>
          <w:lang w:val="en-GB"/>
        </w:rPr>
        <w:t>reality /Mobile application/ - 1 pcs.</w:t>
      </w:r>
    </w:p>
    <w:p w:rsidR="006F5FD0" w:rsidRPr="00B33EE6" w:rsidRDefault="006F5FD0" w:rsidP="00584BF4">
      <w:pPr>
        <w:ind w:left="709" w:hanging="349"/>
        <w:outlineLvl w:val="0"/>
        <w:rPr>
          <w:sz w:val="22"/>
          <w:szCs w:val="22"/>
          <w:lang w:val="en-GB"/>
        </w:rPr>
      </w:pPr>
      <w:r w:rsidRPr="00B33EE6">
        <w:rPr>
          <w:rStyle w:val="a6"/>
          <w:sz w:val="22"/>
          <w:szCs w:val="22"/>
          <w:lang w:val="en-GB"/>
        </w:rPr>
        <w:lastRenderedPageBreak/>
        <w:t xml:space="preserve">8. </w:t>
      </w:r>
      <w:r w:rsidR="00584BF4" w:rsidRPr="00B33EE6">
        <w:rPr>
          <w:rStyle w:val="a6"/>
          <w:sz w:val="22"/>
          <w:szCs w:val="22"/>
          <w:lang w:val="en-GB"/>
        </w:rPr>
        <w:tab/>
      </w:r>
      <w:r w:rsidRPr="00B33EE6">
        <w:rPr>
          <w:rStyle w:val="a6"/>
          <w:sz w:val="22"/>
          <w:szCs w:val="22"/>
          <w:lang w:val="en-GB"/>
        </w:rPr>
        <w:t>Number and titles of lots</w:t>
      </w:r>
    </w:p>
    <w:p w:rsidR="00E9047D" w:rsidRPr="00B33EE6" w:rsidRDefault="00364564" w:rsidP="00584BF4">
      <w:pPr>
        <w:ind w:left="709" w:hanging="349"/>
        <w:outlineLvl w:val="0"/>
        <w:rPr>
          <w:rStyle w:val="a3"/>
          <w:i w:val="0"/>
          <w:sz w:val="22"/>
          <w:szCs w:val="22"/>
          <w:lang w:val="en-GB"/>
        </w:rPr>
      </w:pPr>
      <w:r w:rsidRPr="00F40C18">
        <w:rPr>
          <w:rStyle w:val="a3"/>
          <w:i w:val="0"/>
          <w:sz w:val="22"/>
          <w:szCs w:val="22"/>
          <w:lang w:val="en-GB"/>
        </w:rPr>
        <w:t>O</w:t>
      </w:r>
      <w:r w:rsidR="00DA0ABA" w:rsidRPr="00F40C18">
        <w:rPr>
          <w:rStyle w:val="a3"/>
          <w:i w:val="0"/>
          <w:sz w:val="22"/>
          <w:szCs w:val="22"/>
          <w:lang w:val="en-GB"/>
        </w:rPr>
        <w:t>ne lot only</w:t>
      </w:r>
    </w:p>
    <w:p w:rsidR="006F5FD0" w:rsidRPr="00B33EE6" w:rsidRDefault="006F5FD0" w:rsidP="00584BF4">
      <w:pPr>
        <w:ind w:left="709" w:hanging="349"/>
        <w:outlineLvl w:val="0"/>
        <w:rPr>
          <w:rStyle w:val="a6"/>
          <w:sz w:val="22"/>
          <w:szCs w:val="22"/>
          <w:lang w:val="en-GB"/>
        </w:rPr>
      </w:pPr>
      <w:r w:rsidRPr="00B33EE6">
        <w:rPr>
          <w:rStyle w:val="a6"/>
          <w:sz w:val="22"/>
          <w:szCs w:val="22"/>
          <w:lang w:val="en-GB"/>
        </w:rPr>
        <w:t xml:space="preserve">9. </w:t>
      </w:r>
      <w:r w:rsidR="00584BF4" w:rsidRPr="00B33EE6">
        <w:rPr>
          <w:rStyle w:val="a6"/>
          <w:sz w:val="22"/>
          <w:szCs w:val="22"/>
          <w:lang w:val="en-GB"/>
        </w:rPr>
        <w:tab/>
      </w:r>
      <w:r w:rsidRPr="00B33EE6">
        <w:rPr>
          <w:rStyle w:val="a6"/>
          <w:sz w:val="22"/>
          <w:szCs w:val="22"/>
          <w:lang w:val="en-GB"/>
        </w:rPr>
        <w:t>Maximum budget</w:t>
      </w:r>
    </w:p>
    <w:p w:rsidR="008B1AEE" w:rsidRDefault="008B1AEE" w:rsidP="008B1AEE">
      <w:pPr>
        <w:pStyle w:val="af8"/>
        <w:widowControl/>
        <w:spacing w:before="0" w:after="200" w:line="276" w:lineRule="auto"/>
        <w:ind w:left="0"/>
        <w:contextualSpacing/>
        <w:rPr>
          <w:rStyle w:val="rynqvb"/>
          <w:b/>
        </w:rPr>
      </w:pPr>
      <w:r>
        <w:rPr>
          <w:b/>
          <w:bCs/>
          <w:color w:val="000000" w:themeColor="text1"/>
          <w:sz w:val="22"/>
          <w:szCs w:val="22"/>
          <w:shd w:val="clear" w:color="auto" w:fill="FFFFFF"/>
          <w:lang w:val="bg-BG"/>
        </w:rPr>
        <w:t xml:space="preserve">111 384,00 </w:t>
      </w:r>
      <w:r>
        <w:rPr>
          <w:b/>
          <w:bCs/>
          <w:color w:val="000000" w:themeColor="text1"/>
          <w:sz w:val="22"/>
          <w:szCs w:val="22"/>
          <w:shd w:val="clear" w:color="auto" w:fill="FFFFFF"/>
        </w:rPr>
        <w:t>BGN</w:t>
      </w:r>
      <w:r>
        <w:rPr>
          <w:b/>
          <w:bCs/>
          <w:sz w:val="22"/>
          <w:szCs w:val="22"/>
        </w:rPr>
        <w:t xml:space="preserve"> </w:t>
      </w:r>
      <w:r w:rsidRPr="0012782E">
        <w:rPr>
          <w:rStyle w:val="rynqvb"/>
          <w:b/>
        </w:rPr>
        <w:t>including VAT</w:t>
      </w:r>
    </w:p>
    <w:p w:rsidR="006F5FD0" w:rsidRPr="008B1AEE" w:rsidRDefault="00043C84" w:rsidP="008B1AEE">
      <w:pPr>
        <w:pStyle w:val="af8"/>
        <w:widowControl/>
        <w:spacing w:before="0" w:after="200" w:line="276" w:lineRule="auto"/>
        <w:ind w:left="0"/>
        <w:contextualSpacing/>
      </w:pPr>
      <w:r w:rsidRPr="00043C84">
        <w:rPr>
          <w:snapToGrid/>
          <w:sz w:val="22"/>
          <w:szCs w:val="22"/>
          <w:lang w:val="en-GB"/>
        </w:rPr>
        <w:pict>
          <v:line id="_x0000_s1028" style="position:absolute;z-index:2" from="-1.05pt,17.55pt" to="466.95pt,17.6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a6"/>
          <w:sz w:val="28"/>
          <w:szCs w:val="28"/>
          <w:lang w:val="en-GB"/>
        </w:rPr>
        <w:t>CONDITIONS OF PARTICIPATION</w:t>
      </w:r>
    </w:p>
    <w:p w:rsidR="00B9793F" w:rsidRDefault="00B9793F" w:rsidP="006E1BD0">
      <w:pPr>
        <w:pStyle w:val="ac"/>
        <w:ind w:firstLine="426"/>
        <w:rPr>
          <w:rStyle w:val="a6"/>
          <w:sz w:val="22"/>
          <w:szCs w:val="22"/>
          <w:lang w:val="en-GB"/>
        </w:rPr>
      </w:pPr>
      <w:r>
        <w:rPr>
          <w:rStyle w:val="a6"/>
          <w:sz w:val="22"/>
          <w:szCs w:val="22"/>
          <w:lang w:val="en-GB"/>
        </w:rPr>
        <w:t xml:space="preserve">10. </w:t>
      </w:r>
      <w:r w:rsidRPr="00D97139">
        <w:rPr>
          <w:rStyle w:val="a6"/>
          <w:sz w:val="22"/>
          <w:szCs w:val="22"/>
          <w:lang w:val="en-GB"/>
        </w:rPr>
        <w:t>Legal basis, eligibility and rules of origin</w:t>
      </w:r>
    </w:p>
    <w:p w:rsidR="00326B16" w:rsidRPr="00D97139" w:rsidRDefault="00326B16" w:rsidP="006E1BD0">
      <w:pPr>
        <w:pStyle w:val="ac"/>
        <w:ind w:firstLine="426"/>
        <w:rPr>
          <w:rStyle w:val="a6"/>
          <w:sz w:val="22"/>
          <w:szCs w:val="22"/>
          <w:lang w:val="en-GB"/>
        </w:rPr>
      </w:pPr>
    </w:p>
    <w:p w:rsidR="008B1AEE" w:rsidRPr="00EC57BC" w:rsidRDefault="008B1AEE" w:rsidP="008B1AEE">
      <w:pPr>
        <w:pStyle w:val="Blockquote"/>
        <w:jc w:val="both"/>
        <w:rPr>
          <w:sz w:val="22"/>
          <w:szCs w:val="22"/>
        </w:rPr>
      </w:pPr>
      <w:r w:rsidRPr="00EC57BC">
        <w:rPr>
          <w:sz w:val="22"/>
          <w:szCs w:val="22"/>
        </w:rPr>
        <w:t xml:space="preserve">The legal basis of this procedure is Regulation (EU) No 236/2014 of the European Parliament and of the Council of 11 March 2014 laying down common rules and procedures for the implementation of the Union's instruments for financing external action and </w:t>
      </w:r>
      <w:r w:rsidRPr="00EC57BC">
        <w:rPr>
          <w:sz w:val="22"/>
          <w:szCs w:val="22"/>
          <w:lang w:val="en-GB"/>
        </w:rPr>
        <w:t>IPA II.</w:t>
      </w:r>
      <w:r w:rsidRPr="00EC57BC">
        <w:rPr>
          <w:sz w:val="22"/>
          <w:szCs w:val="22"/>
        </w:rPr>
        <w:t> See Annex A2 of the practical guide.</w:t>
      </w:r>
    </w:p>
    <w:p w:rsidR="008B1AEE" w:rsidRPr="00EC57BC" w:rsidRDefault="008B1AEE" w:rsidP="008B1AEE">
      <w:pPr>
        <w:pStyle w:val="Blockquote"/>
        <w:jc w:val="both"/>
        <w:rPr>
          <w:sz w:val="22"/>
          <w:szCs w:val="22"/>
          <w:lang w:val="en-GB"/>
        </w:rPr>
      </w:pPr>
      <w:r w:rsidRPr="00EC57BC">
        <w:rPr>
          <w:sz w:val="22"/>
          <w:szCs w:val="22"/>
        </w:rPr>
        <w:t>Participation is open to all </w:t>
      </w:r>
      <w:r w:rsidRPr="00EC57BC">
        <w:rPr>
          <w:sz w:val="22"/>
          <w:szCs w:val="22"/>
          <w:lang w:val="en-GB"/>
        </w:rPr>
        <w:t>natural persons who are nationals of and </w:t>
      </w:r>
      <w:r w:rsidRPr="00EC57BC">
        <w:rPr>
          <w:sz w:val="22"/>
          <w:szCs w:val="22"/>
        </w:rPr>
        <w:t>legal persons (participating either individually or in a grouping – consortium – of candidates/tenderers) which are effectively established in a  Member State of the European Union or in a eligible country or territory as defined under </w:t>
      </w:r>
      <w:r w:rsidRPr="00EC57BC">
        <w:rPr>
          <w:sz w:val="22"/>
          <w:szCs w:val="22"/>
          <w:lang w:val="en-GB"/>
        </w:rPr>
        <w:t>Article 8 of Regulation </w:t>
      </w:r>
      <w:r w:rsidRPr="00EC57BC">
        <w:rPr>
          <w:sz w:val="22"/>
          <w:szCs w:val="22"/>
        </w:rPr>
        <w:t>(EU) No 236/2014 </w:t>
      </w:r>
      <w:r w:rsidRPr="00EC57BC">
        <w:rPr>
          <w:sz w:val="22"/>
          <w:szCs w:val="22"/>
          <w:lang w:val="en-GB"/>
        </w:rPr>
        <w:t>establishing common rules and procedures for the implementation of the Union's instruments for external action (CIR) </w:t>
      </w:r>
      <w:r w:rsidRPr="00EC57BC">
        <w:rPr>
          <w:sz w:val="22"/>
          <w:szCs w:val="22"/>
        </w:rPr>
        <w:t>for the applicable instrument under which the contract is financed</w:t>
      </w:r>
      <w:r w:rsidRPr="00EC57BC">
        <w:rPr>
          <w:sz w:val="22"/>
          <w:szCs w:val="22"/>
          <w:lang w:val="en-GB"/>
        </w:rPr>
        <w:t>. </w:t>
      </w:r>
    </w:p>
    <w:p w:rsidR="008B1AEE" w:rsidRPr="00EC57BC" w:rsidRDefault="008B1AEE" w:rsidP="008B1AEE">
      <w:pPr>
        <w:pStyle w:val="Blockquote"/>
        <w:jc w:val="both"/>
        <w:rPr>
          <w:sz w:val="22"/>
          <w:szCs w:val="22"/>
          <w:lang w:val="en-GB"/>
        </w:rPr>
      </w:pPr>
      <w:r w:rsidRPr="00EC57BC">
        <w:rPr>
          <w:sz w:val="22"/>
          <w:szCs w:val="22"/>
        </w:rPr>
        <w:t>Participation is also open to international organisations.</w:t>
      </w:r>
    </w:p>
    <w:p w:rsidR="008B1AEE" w:rsidRPr="00EC57BC" w:rsidRDefault="008B1AEE" w:rsidP="008B1AEE">
      <w:pPr>
        <w:pStyle w:val="Blockquote"/>
        <w:jc w:val="both"/>
        <w:rPr>
          <w:sz w:val="22"/>
          <w:szCs w:val="22"/>
          <w:lang w:val="en-GB"/>
        </w:rPr>
      </w:pPr>
      <w:r w:rsidRPr="00EC57BC">
        <w:rPr>
          <w:sz w:val="22"/>
          <w:szCs w:val="22"/>
          <w:lang w:val="en-GB"/>
        </w:rPr>
        <w:t>Participation financed by the European Instrument for Democracy and Human Rights (EIDHR) and the Instrument contributing to Stability and Peace (IcSP)</w:t>
      </w:r>
      <w:r w:rsidRPr="00EC57BC">
        <w:rPr>
          <w:sz w:val="22"/>
          <w:szCs w:val="22"/>
          <w:vertAlign w:val="superscript"/>
        </w:rPr>
        <w:footnoteReference w:id="1"/>
      </w:r>
      <w:r w:rsidRPr="00EC57BC">
        <w:rPr>
          <w:sz w:val="22"/>
          <w:szCs w:val="22"/>
          <w:lang w:val="en-GB"/>
        </w:rPr>
        <w:t xml:space="preserve"> is fully untied</w:t>
      </w:r>
      <w:r w:rsidRPr="00EC57BC">
        <w:rPr>
          <w:sz w:val="22"/>
          <w:szCs w:val="22"/>
          <w:vertAlign w:val="superscript"/>
          <w:lang w:val="en-GB"/>
        </w:rPr>
        <w:footnoteReference w:id="2"/>
      </w:r>
      <w:r w:rsidRPr="00EC57BC">
        <w:rPr>
          <w:sz w:val="22"/>
          <w:szCs w:val="22"/>
          <w:lang w:val="en-GB"/>
        </w:rPr>
        <w:t xml:space="preserve">. </w:t>
      </w:r>
    </w:p>
    <w:p w:rsidR="008B1AEE" w:rsidRPr="00EC57BC" w:rsidRDefault="008B1AEE" w:rsidP="008B1AEE">
      <w:pPr>
        <w:pStyle w:val="Blockquote"/>
        <w:jc w:val="both"/>
        <w:rPr>
          <w:sz w:val="22"/>
          <w:szCs w:val="22"/>
        </w:rPr>
      </w:pPr>
    </w:p>
    <w:p w:rsidR="008B1AEE" w:rsidRPr="00EC57BC" w:rsidRDefault="008B1AEE" w:rsidP="008B1AEE">
      <w:pPr>
        <w:pStyle w:val="Blockquote"/>
        <w:jc w:val="both"/>
        <w:rPr>
          <w:sz w:val="22"/>
          <w:szCs w:val="22"/>
          <w:lang w:val="en-GB"/>
        </w:rPr>
      </w:pPr>
      <w:r w:rsidRPr="00EC57BC">
        <w:rPr>
          <w:sz w:val="22"/>
          <w:szCs w:val="22"/>
          <w:lang w:val="en-GB"/>
        </w:rPr>
        <w:t>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in, the United Kingdom ****. Those persons and goods are therefore eligible under this call.  </w:t>
      </w:r>
    </w:p>
    <w:p w:rsidR="008B1AEE" w:rsidRPr="00EC57BC" w:rsidRDefault="008B1AEE" w:rsidP="008B1AEE">
      <w:pPr>
        <w:pStyle w:val="Blockquote"/>
        <w:jc w:val="both"/>
        <w:rPr>
          <w:sz w:val="22"/>
          <w:szCs w:val="22"/>
          <w:lang w:val="en-GB"/>
        </w:rPr>
      </w:pPr>
      <w:r w:rsidRPr="00EC57BC">
        <w:rPr>
          <w:sz w:val="22"/>
          <w:szCs w:val="22"/>
          <w:lang w:val="en-GB"/>
        </w:rPr>
        <w:t> * Agreement on the withdrawal of the United Kingdom of Great Britain and Northern Ireland from the European Union and the European Atomic Energy Community. </w:t>
      </w:r>
    </w:p>
    <w:p w:rsidR="008B1AEE" w:rsidRPr="00EC57BC" w:rsidRDefault="008B1AEE" w:rsidP="008B1AEE">
      <w:pPr>
        <w:pStyle w:val="Blockquote"/>
        <w:jc w:val="both"/>
        <w:rPr>
          <w:sz w:val="22"/>
          <w:szCs w:val="22"/>
          <w:lang w:val="en-GB"/>
        </w:rPr>
      </w:pPr>
      <w:r w:rsidRPr="00EC57BC">
        <w:rPr>
          <w:sz w:val="22"/>
          <w:szCs w:val="22"/>
          <w:lang w:val="en-GB"/>
        </w:rPr>
        <w:t>** Regulation (EU) No 236/2014 of the European Parliament and of the Council of 11 March 2014 laying down common rules and procedures for the implementation of the Union's instruments for financing external action. </w:t>
      </w:r>
    </w:p>
    <w:p w:rsidR="008B1AEE" w:rsidRPr="00EC57BC" w:rsidRDefault="008B1AEE" w:rsidP="008B1AEE">
      <w:pPr>
        <w:pStyle w:val="Blockquote"/>
        <w:jc w:val="both"/>
        <w:rPr>
          <w:sz w:val="22"/>
          <w:szCs w:val="22"/>
          <w:lang w:val="en-GB"/>
        </w:rPr>
      </w:pPr>
      <w:r w:rsidRPr="00EC57BC">
        <w:rPr>
          <w:sz w:val="22"/>
          <w:szCs w:val="22"/>
          <w:lang w:val="en-GB"/>
        </w:rPr>
        <w:t>*** Annex IV to the ACP-EU Partnership Agreement, as revised by Decision 1/2014 of the ACP-EU Council of Ministers (OJ L196/40, 3.7.2014). </w:t>
      </w:r>
    </w:p>
    <w:p w:rsidR="008B1AEE" w:rsidRPr="008B1AEE" w:rsidRDefault="008B1AEE" w:rsidP="008B1AEE">
      <w:pPr>
        <w:pStyle w:val="Blockquote"/>
        <w:jc w:val="both"/>
        <w:rPr>
          <w:sz w:val="22"/>
          <w:szCs w:val="22"/>
          <w:lang w:val="en-GB"/>
        </w:rPr>
      </w:pPr>
      <w:r w:rsidRPr="00EC57BC">
        <w:rPr>
          <w:sz w:val="22"/>
          <w:szCs w:val="22"/>
          <w:lang w:val="en-GB"/>
        </w:rPr>
        <w:lastRenderedPageBreak/>
        <w:t>**** Including the Overseas Countries and Territories having special relations with the United Kingdom, as laid down in Part Four and Annex II of the TFEU.</w:t>
      </w:r>
    </w:p>
    <w:p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a6"/>
          <w:sz w:val="22"/>
          <w:szCs w:val="22"/>
          <w:lang w:val="en-GB"/>
        </w:rPr>
        <w:t>1</w:t>
      </w:r>
      <w:r w:rsidR="00632BDC" w:rsidRPr="00B33EE6">
        <w:rPr>
          <w:rStyle w:val="a6"/>
          <w:sz w:val="22"/>
          <w:szCs w:val="22"/>
          <w:lang w:val="en-GB"/>
        </w:rPr>
        <w:t>1</w:t>
      </w:r>
      <w:r w:rsidRPr="00B33EE6">
        <w:rPr>
          <w:rStyle w:val="a6"/>
          <w:sz w:val="22"/>
          <w:szCs w:val="22"/>
          <w:lang w:val="en-GB"/>
        </w:rPr>
        <w:t xml:space="preserve">. </w:t>
      </w:r>
      <w:r w:rsidR="00584BF4" w:rsidRPr="00B33EE6">
        <w:rPr>
          <w:rStyle w:val="a6"/>
          <w:sz w:val="22"/>
          <w:szCs w:val="22"/>
          <w:lang w:val="en-GB"/>
        </w:rPr>
        <w:tab/>
      </w:r>
      <w:r w:rsidRPr="00B33EE6">
        <w:rPr>
          <w:rStyle w:val="a6"/>
          <w:sz w:val="22"/>
          <w:szCs w:val="22"/>
          <w:lang w:val="en-GB"/>
        </w:rPr>
        <w:t xml:space="preserve">Number of </w:t>
      </w:r>
      <w:r w:rsidR="00632BDC" w:rsidRPr="00B33EE6">
        <w:rPr>
          <w:rStyle w:val="a6"/>
          <w:sz w:val="22"/>
          <w:szCs w:val="22"/>
          <w:lang w:val="en-GB"/>
        </w:rPr>
        <w:t>tenders</w:t>
      </w:r>
    </w:p>
    <w:p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rsidR="006F5FD0" w:rsidRPr="00B33EE6" w:rsidRDefault="006F5FD0" w:rsidP="00584BF4">
      <w:pPr>
        <w:ind w:left="709" w:hanging="349"/>
        <w:outlineLvl w:val="0"/>
        <w:rPr>
          <w:sz w:val="22"/>
          <w:szCs w:val="22"/>
          <w:lang w:val="en-GB"/>
        </w:rPr>
      </w:pPr>
      <w:r w:rsidRPr="00B33EE6">
        <w:rPr>
          <w:rStyle w:val="a6"/>
          <w:sz w:val="22"/>
          <w:szCs w:val="22"/>
          <w:lang w:val="en-GB"/>
        </w:rPr>
        <w:t>1</w:t>
      </w:r>
      <w:r w:rsidR="00632BDC" w:rsidRPr="00B33EE6">
        <w:rPr>
          <w:rStyle w:val="a6"/>
          <w:sz w:val="22"/>
          <w:szCs w:val="22"/>
          <w:lang w:val="en-GB"/>
        </w:rPr>
        <w:t>2</w:t>
      </w:r>
      <w:r w:rsidRPr="00B33EE6">
        <w:rPr>
          <w:rStyle w:val="a6"/>
          <w:sz w:val="22"/>
          <w:szCs w:val="22"/>
          <w:lang w:val="en-GB"/>
        </w:rPr>
        <w:t xml:space="preserve">. </w:t>
      </w:r>
      <w:r w:rsidR="00584BF4" w:rsidRPr="00B33EE6">
        <w:rPr>
          <w:rStyle w:val="a6"/>
          <w:sz w:val="22"/>
          <w:szCs w:val="22"/>
          <w:lang w:val="en-GB"/>
        </w:rPr>
        <w:tab/>
      </w:r>
      <w:r w:rsidRPr="00B33EE6">
        <w:rPr>
          <w:rStyle w:val="a6"/>
          <w:sz w:val="22"/>
          <w:szCs w:val="22"/>
          <w:lang w:val="en-GB"/>
        </w:rPr>
        <w:t>Grounds for exclusion</w:t>
      </w:r>
    </w:p>
    <w:p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rsidR="006F5FD0" w:rsidRPr="00B33EE6" w:rsidRDefault="006F5FD0" w:rsidP="00584BF4">
      <w:pPr>
        <w:ind w:left="709" w:hanging="349"/>
        <w:outlineLvl w:val="0"/>
        <w:rPr>
          <w:sz w:val="22"/>
          <w:szCs w:val="22"/>
          <w:lang w:val="en-GB"/>
        </w:rPr>
      </w:pPr>
      <w:r w:rsidRPr="00B33EE6">
        <w:rPr>
          <w:rStyle w:val="a6"/>
          <w:sz w:val="22"/>
          <w:szCs w:val="22"/>
          <w:lang w:val="en-GB"/>
        </w:rPr>
        <w:t>1</w:t>
      </w:r>
      <w:r w:rsidR="005639EC" w:rsidRPr="00B33EE6">
        <w:rPr>
          <w:rStyle w:val="a6"/>
          <w:sz w:val="22"/>
          <w:szCs w:val="22"/>
          <w:lang w:val="en-GB"/>
        </w:rPr>
        <w:t>3</w:t>
      </w:r>
      <w:r w:rsidRPr="00B33EE6">
        <w:rPr>
          <w:rStyle w:val="a6"/>
          <w:sz w:val="22"/>
          <w:szCs w:val="22"/>
          <w:lang w:val="en-GB"/>
        </w:rPr>
        <w:t xml:space="preserve">. </w:t>
      </w:r>
      <w:r w:rsidR="00584BF4" w:rsidRPr="00B33EE6">
        <w:rPr>
          <w:rStyle w:val="a6"/>
          <w:sz w:val="22"/>
          <w:szCs w:val="22"/>
          <w:lang w:val="en-GB"/>
        </w:rPr>
        <w:tab/>
      </w:r>
      <w:r w:rsidRPr="00B33EE6">
        <w:rPr>
          <w:rStyle w:val="a6"/>
          <w:sz w:val="22"/>
          <w:szCs w:val="22"/>
          <w:lang w:val="en-GB"/>
        </w:rPr>
        <w:t>Sub-contracting</w:t>
      </w:r>
    </w:p>
    <w:p w:rsidR="00E9047D" w:rsidRPr="00B33EE6" w:rsidRDefault="006D6080" w:rsidP="00584BF4">
      <w:pPr>
        <w:ind w:left="709" w:hanging="349"/>
        <w:outlineLvl w:val="0"/>
        <w:rPr>
          <w:rStyle w:val="a3"/>
          <w:i w:val="0"/>
          <w:sz w:val="22"/>
          <w:szCs w:val="22"/>
          <w:lang w:val="en-GB"/>
        </w:rPr>
      </w:pPr>
      <w:r w:rsidRPr="00B33EE6">
        <w:rPr>
          <w:rStyle w:val="a3"/>
          <w:i w:val="0"/>
          <w:sz w:val="22"/>
          <w:szCs w:val="22"/>
          <w:lang w:val="en-GB"/>
        </w:rPr>
        <w:t>Subcontracting is allowed</w:t>
      </w:r>
      <w:r w:rsidR="000C1101" w:rsidRPr="00B33EE6">
        <w:rPr>
          <w:rStyle w:val="a3"/>
          <w:i w:val="0"/>
          <w:sz w:val="22"/>
          <w:szCs w:val="22"/>
          <w:lang w:val="en-GB"/>
        </w:rPr>
        <w:t>.</w:t>
      </w:r>
    </w:p>
    <w:p w:rsidR="006F5FD0" w:rsidRPr="00B33EE6" w:rsidRDefault="00043C84">
      <w:pPr>
        <w:keepNext/>
        <w:jc w:val="center"/>
        <w:rPr>
          <w:sz w:val="28"/>
          <w:szCs w:val="28"/>
          <w:lang w:val="en-GB"/>
        </w:rPr>
      </w:pPr>
      <w:r w:rsidRPr="00043C84">
        <w:rPr>
          <w:snapToGrid/>
          <w:sz w:val="22"/>
          <w:szCs w:val="22"/>
          <w:lang w:val="en-GB"/>
        </w:rPr>
        <w:pict>
          <v:line id="_x0000_s1029" style="position:absolute;left:0;text-align:left;z-index:3" from="1.5pt,2.05pt" to="469.5pt,2.1pt" o:allowincell="f" strokecolor="#d4d4d4" strokeweight="1.75pt">
            <v:shadow on="t" origin=",32385f" offset="0,-1pt"/>
          </v:line>
        </w:pict>
      </w:r>
      <w:r w:rsidR="006F5FD0" w:rsidRPr="00B33EE6">
        <w:rPr>
          <w:rStyle w:val="a6"/>
          <w:sz w:val="28"/>
          <w:szCs w:val="28"/>
          <w:lang w:val="en-GB"/>
        </w:rPr>
        <w:t>PROVISIONAL TIMETABLE</w:t>
      </w:r>
    </w:p>
    <w:p w:rsidR="006F5FD0" w:rsidRPr="00B33EE6" w:rsidRDefault="006F5FD0" w:rsidP="00571687">
      <w:pPr>
        <w:ind w:left="709" w:hanging="349"/>
        <w:outlineLvl w:val="0"/>
        <w:rPr>
          <w:sz w:val="22"/>
          <w:szCs w:val="22"/>
          <w:lang w:val="en-GB"/>
        </w:rPr>
      </w:pPr>
      <w:r w:rsidRPr="00B33EE6">
        <w:rPr>
          <w:rStyle w:val="a6"/>
          <w:sz w:val="22"/>
          <w:szCs w:val="22"/>
          <w:lang w:val="en-GB"/>
        </w:rPr>
        <w:t>1</w:t>
      </w:r>
      <w:r w:rsidR="005639EC" w:rsidRPr="00B33EE6">
        <w:rPr>
          <w:rStyle w:val="a6"/>
          <w:sz w:val="22"/>
          <w:szCs w:val="22"/>
          <w:lang w:val="en-GB"/>
        </w:rPr>
        <w:t>4</w:t>
      </w:r>
      <w:r w:rsidRPr="00B33EE6">
        <w:rPr>
          <w:rStyle w:val="a6"/>
          <w:sz w:val="22"/>
          <w:szCs w:val="22"/>
          <w:lang w:val="en-GB"/>
        </w:rPr>
        <w:t xml:space="preserve">. </w:t>
      </w:r>
      <w:r w:rsidR="00584BF4" w:rsidRPr="00B33EE6">
        <w:rPr>
          <w:rStyle w:val="a6"/>
          <w:sz w:val="22"/>
          <w:szCs w:val="22"/>
          <w:lang w:val="en-GB"/>
        </w:rPr>
        <w:tab/>
      </w:r>
      <w:r w:rsidRPr="00B33EE6">
        <w:rPr>
          <w:rStyle w:val="a6"/>
          <w:sz w:val="22"/>
          <w:szCs w:val="22"/>
          <w:lang w:val="en-GB"/>
        </w:rPr>
        <w:t>Provisional commencement date of the contract</w:t>
      </w:r>
    </w:p>
    <w:p w:rsidR="006F5FD0" w:rsidRPr="006803C7" w:rsidRDefault="000C39D9" w:rsidP="00571687">
      <w:pPr>
        <w:pStyle w:val="Blockquote"/>
        <w:jc w:val="both"/>
        <w:rPr>
          <w:b/>
          <w:i/>
          <w:sz w:val="22"/>
          <w:szCs w:val="22"/>
          <w:lang w:val="bg-BG"/>
        </w:rPr>
      </w:pPr>
      <w:r w:rsidRPr="006803C7">
        <w:rPr>
          <w:rStyle w:val="a3"/>
          <w:b/>
          <w:i w:val="0"/>
          <w:sz w:val="22"/>
          <w:szCs w:val="22"/>
          <w:lang w:val="en-GB"/>
        </w:rPr>
        <w:t>16</w:t>
      </w:r>
      <w:r w:rsidRPr="006803C7">
        <w:rPr>
          <w:rStyle w:val="a3"/>
          <w:b/>
          <w:i w:val="0"/>
          <w:sz w:val="22"/>
          <w:szCs w:val="22"/>
          <w:lang w:val="bg-BG"/>
        </w:rPr>
        <w:t>.02.2023</w:t>
      </w:r>
    </w:p>
    <w:p w:rsidR="006F5FD0" w:rsidRPr="00B33EE6" w:rsidRDefault="005639EC" w:rsidP="00571687">
      <w:pPr>
        <w:ind w:left="709" w:hanging="349"/>
        <w:outlineLvl w:val="0"/>
        <w:rPr>
          <w:sz w:val="22"/>
          <w:szCs w:val="22"/>
          <w:lang w:val="en-GB"/>
        </w:rPr>
      </w:pPr>
      <w:r w:rsidRPr="00B33EE6">
        <w:rPr>
          <w:rStyle w:val="a6"/>
          <w:sz w:val="22"/>
          <w:szCs w:val="22"/>
          <w:lang w:val="en-GB"/>
        </w:rPr>
        <w:t>15</w:t>
      </w:r>
      <w:r w:rsidR="006F5FD0" w:rsidRPr="00B33EE6">
        <w:rPr>
          <w:rStyle w:val="a6"/>
          <w:sz w:val="22"/>
          <w:szCs w:val="22"/>
          <w:lang w:val="en-GB"/>
        </w:rPr>
        <w:t xml:space="preserve">. </w:t>
      </w:r>
      <w:r w:rsidR="00584BF4" w:rsidRPr="00B33EE6">
        <w:rPr>
          <w:rStyle w:val="a6"/>
          <w:sz w:val="22"/>
          <w:szCs w:val="22"/>
          <w:lang w:val="en-GB"/>
        </w:rPr>
        <w:tab/>
      </w:r>
      <w:r w:rsidRPr="00B33EE6">
        <w:rPr>
          <w:rStyle w:val="a6"/>
          <w:sz w:val="22"/>
          <w:szCs w:val="22"/>
          <w:lang w:val="en-GB"/>
        </w:rPr>
        <w:t>Implementation</w:t>
      </w:r>
      <w:r w:rsidR="006F5FD0" w:rsidRPr="00B33EE6">
        <w:rPr>
          <w:rStyle w:val="a6"/>
          <w:sz w:val="22"/>
          <w:szCs w:val="22"/>
          <w:lang w:val="en-GB"/>
        </w:rPr>
        <w:t xml:space="preserve"> period of </w:t>
      </w:r>
      <w:r w:rsidRPr="00B33EE6">
        <w:rPr>
          <w:rStyle w:val="a6"/>
          <w:sz w:val="22"/>
          <w:szCs w:val="22"/>
          <w:lang w:val="en-GB"/>
        </w:rPr>
        <w:t>the</w:t>
      </w:r>
      <w:r w:rsidR="00476D80" w:rsidRPr="00B33EE6">
        <w:rPr>
          <w:rStyle w:val="a6"/>
          <w:sz w:val="22"/>
          <w:szCs w:val="22"/>
          <w:lang w:val="en-GB"/>
        </w:rPr>
        <w:t xml:space="preserve"> tasks </w:t>
      </w:r>
    </w:p>
    <w:p w:rsidR="000C39D9" w:rsidRPr="006803C7" w:rsidRDefault="000C39D9" w:rsidP="000C39D9">
      <w:pPr>
        <w:ind w:firstLine="360"/>
        <w:rPr>
          <w:rStyle w:val="rynqvb"/>
          <w:lang w:val="bg-BG"/>
        </w:rPr>
      </w:pPr>
      <w:r w:rsidRPr="006803C7">
        <w:rPr>
          <w:rStyle w:val="rynqvb"/>
        </w:rPr>
        <w:t>45 (forty-five) calendar days from the start of the contract</w:t>
      </w:r>
    </w:p>
    <w:p w:rsidR="006F5FD0" w:rsidRPr="00B33EE6" w:rsidRDefault="00043C84">
      <w:pPr>
        <w:rPr>
          <w:sz w:val="22"/>
          <w:szCs w:val="22"/>
          <w:lang w:val="en-GB"/>
        </w:rPr>
      </w:pPr>
      <w:r w:rsidRPr="00043C84">
        <w:rPr>
          <w:snapToGrid/>
          <w:sz w:val="22"/>
          <w:szCs w:val="22"/>
          <w:lang w:val="en-GB"/>
        </w:rPr>
        <w:pict>
          <v:line id="_x0000_s1030" style="position:absolute;z-index:4" from="0,12pt" to="468pt,12.05pt" o:allowincell="f" strokecolor="#d4d4d4" strokeweight="1.75pt">
            <v:shadow on="t" origin=",32385f" offset="0,-1pt"/>
          </v:line>
        </w:pict>
      </w:r>
    </w:p>
    <w:p w:rsidR="006F5FD0" w:rsidRPr="00B33EE6" w:rsidRDefault="006F5FD0">
      <w:pPr>
        <w:jc w:val="center"/>
        <w:rPr>
          <w:sz w:val="28"/>
          <w:szCs w:val="28"/>
          <w:lang w:val="en-GB"/>
        </w:rPr>
      </w:pPr>
      <w:r w:rsidRPr="00B33EE6">
        <w:rPr>
          <w:rStyle w:val="a6"/>
          <w:sz w:val="28"/>
          <w:szCs w:val="28"/>
          <w:lang w:val="en-GB"/>
        </w:rPr>
        <w:t>SELECTION AND AWARD CRITERIA</w:t>
      </w:r>
    </w:p>
    <w:p w:rsidR="006F5FD0" w:rsidRDefault="005639EC" w:rsidP="00584BF4">
      <w:pPr>
        <w:ind w:left="709" w:hanging="349"/>
        <w:outlineLvl w:val="0"/>
        <w:rPr>
          <w:rStyle w:val="a6"/>
          <w:sz w:val="22"/>
          <w:szCs w:val="22"/>
          <w:lang w:val="en-GB"/>
        </w:rPr>
      </w:pPr>
      <w:r w:rsidRPr="00B33EE6">
        <w:rPr>
          <w:rStyle w:val="a6"/>
          <w:sz w:val="22"/>
          <w:szCs w:val="22"/>
          <w:lang w:val="en-GB"/>
        </w:rPr>
        <w:t>16</w:t>
      </w:r>
      <w:r w:rsidR="006F5FD0" w:rsidRPr="00B33EE6">
        <w:rPr>
          <w:rStyle w:val="a6"/>
          <w:sz w:val="22"/>
          <w:szCs w:val="22"/>
          <w:lang w:val="en-GB"/>
        </w:rPr>
        <w:t xml:space="preserve">. </w:t>
      </w:r>
      <w:r w:rsidR="00584BF4" w:rsidRPr="00B33EE6">
        <w:rPr>
          <w:rStyle w:val="a6"/>
          <w:sz w:val="22"/>
          <w:szCs w:val="22"/>
          <w:lang w:val="en-GB"/>
        </w:rPr>
        <w:tab/>
      </w:r>
      <w:r w:rsidR="006F5FD0" w:rsidRPr="00B33EE6">
        <w:rPr>
          <w:rStyle w:val="a6"/>
          <w:sz w:val="22"/>
          <w:szCs w:val="22"/>
          <w:lang w:val="en-GB"/>
        </w:rPr>
        <w:t>Selection criteria</w:t>
      </w:r>
    </w:p>
    <w:p w:rsidR="00AB64D5" w:rsidRPr="00AE0634" w:rsidRDefault="00AB64D5" w:rsidP="00AB64D5">
      <w:pPr>
        <w:widowControl/>
        <w:spacing w:before="240" w:after="0"/>
        <w:ind w:left="426"/>
        <w:jc w:val="both"/>
        <w:rPr>
          <w:sz w:val="22"/>
          <w:szCs w:val="22"/>
          <w:lang w:val="en-GB"/>
        </w:rPr>
      </w:pPr>
      <w:r w:rsidRPr="00AE0634">
        <w:rPr>
          <w:sz w:val="22"/>
          <w:szCs w:val="22"/>
          <w:lang w:val="en-GB"/>
        </w:rPr>
        <w:t>Capacity-providing entities</w:t>
      </w:r>
    </w:p>
    <w:p w:rsidR="00AB64D5" w:rsidRPr="00AE0634" w:rsidRDefault="00AB64D5" w:rsidP="00AB64D5">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rsidR="00AB64D5" w:rsidRPr="00AE0634" w:rsidRDefault="00AB64D5" w:rsidP="00AB64D5">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rsidR="00AB64D5" w:rsidRDefault="00AB64D5" w:rsidP="00AB64D5">
      <w:pPr>
        <w:widowControl/>
        <w:spacing w:before="240" w:after="0"/>
        <w:ind w:left="426"/>
        <w:jc w:val="both"/>
        <w:rPr>
          <w:sz w:val="22"/>
          <w:szCs w:val="22"/>
          <w:highlight w:val="yellow"/>
          <w:lang w:val="en-GB"/>
        </w:rPr>
      </w:pPr>
      <w:r w:rsidRPr="00AE0634">
        <w:rPr>
          <w:sz w:val="22"/>
          <w:szCs w:val="22"/>
          <w:lang w:val="en-GB"/>
        </w:rPr>
        <w:lastRenderedPageBreak/>
        <w:t>With regard to economic and financial criteria, the entities upon whose capacity the economic operator relies, become jointly and severally liable for t</w:t>
      </w:r>
      <w:r>
        <w:rPr>
          <w:sz w:val="22"/>
          <w:szCs w:val="22"/>
          <w:lang w:val="en-GB"/>
        </w:rPr>
        <w:t>he performance of the contract.</w:t>
      </w:r>
    </w:p>
    <w:p w:rsidR="00AB64D5" w:rsidRDefault="00AB64D5" w:rsidP="00AB64D5">
      <w:pPr>
        <w:pStyle w:val="Blockquote"/>
        <w:jc w:val="both"/>
        <w:rPr>
          <w:sz w:val="22"/>
          <w:szCs w:val="22"/>
          <w:lang w:val="en-GB"/>
        </w:rPr>
      </w:pPr>
      <w:r w:rsidRPr="00B33EE6">
        <w:rPr>
          <w:sz w:val="22"/>
          <w:szCs w:val="22"/>
          <w:lang w:val="en-GB"/>
        </w:rPr>
        <w:t>The following selection criteria will be applied to the tenderers. In the case of tenders submitted by a consortium, these selection criteria will be applied to the consortium as a whole if not specified otherwise. The selection criteria will not be applied to natural persons and single-member companies when they are sub-contractors.</w:t>
      </w:r>
    </w:p>
    <w:p w:rsidR="00AB64D5" w:rsidRDefault="00AB64D5" w:rsidP="00AB64D5">
      <w:pPr>
        <w:pStyle w:val="Blockquote"/>
        <w:jc w:val="both"/>
        <w:rPr>
          <w:sz w:val="22"/>
          <w:szCs w:val="22"/>
          <w:lang w:val="en-GB"/>
        </w:rPr>
      </w:pPr>
      <w:r w:rsidRPr="004916FF">
        <w:rPr>
          <w:sz w:val="22"/>
          <w:szCs w:val="22"/>
          <w:lang w:val="en-GB"/>
        </w:rPr>
        <w:t xml:space="preserve">The </w:t>
      </w:r>
      <w:r>
        <w:rPr>
          <w:sz w:val="22"/>
          <w:szCs w:val="22"/>
          <w:lang w:val="en-GB"/>
        </w:rPr>
        <w:t>tenderer</w:t>
      </w:r>
      <w:r w:rsidRPr="004916FF">
        <w:rPr>
          <w:sz w:val="22"/>
          <w:szCs w:val="22"/>
          <w:lang w:val="en-GB"/>
        </w:rPr>
        <w:t>shall not use previous experience which caused breach of contract and termination by a contracting authority as a reference for selection criteria.</w:t>
      </w:r>
    </w:p>
    <w:p w:rsidR="004916FF" w:rsidRPr="006E1BD0" w:rsidRDefault="00AB64D5" w:rsidP="00AB64D5">
      <w:pPr>
        <w:ind w:firstLine="414"/>
        <w:rPr>
          <w:sz w:val="22"/>
          <w:szCs w:val="22"/>
        </w:rPr>
      </w:pPr>
      <w:r w:rsidRPr="006F2FA9">
        <w:rPr>
          <w:sz w:val="22"/>
          <w:szCs w:val="22"/>
        </w:rPr>
        <w:t>The selection criteria for each tenderer are as follows:</w:t>
      </w:r>
    </w:p>
    <w:p w:rsidR="00AB64D5" w:rsidRPr="006803C7" w:rsidRDefault="00AB64D5" w:rsidP="00AB64D5">
      <w:pPr>
        <w:pStyle w:val="Blockquote"/>
        <w:ind w:left="641" w:right="357" w:hanging="284"/>
        <w:jc w:val="both"/>
        <w:rPr>
          <w:sz w:val="22"/>
          <w:szCs w:val="22"/>
          <w:lang w:val="en-GB"/>
        </w:rPr>
      </w:pPr>
      <w:r w:rsidRPr="006803C7">
        <w:rPr>
          <w:b/>
          <w:sz w:val="22"/>
          <w:szCs w:val="22"/>
          <w:u w:val="single"/>
          <w:lang w:val="en-GB"/>
        </w:rPr>
        <w:t>1)</w:t>
      </w:r>
      <w:r w:rsidRPr="006803C7">
        <w:rPr>
          <w:b/>
          <w:sz w:val="22"/>
          <w:szCs w:val="22"/>
          <w:u w:val="single"/>
          <w:lang w:val="en-GB"/>
        </w:rPr>
        <w:tab/>
        <w:t>Economic and financial capacity of the tenderer</w:t>
      </w:r>
      <w:r w:rsidR="000E2EFA" w:rsidRPr="006803C7">
        <w:rPr>
          <w:b/>
          <w:sz w:val="22"/>
          <w:szCs w:val="22"/>
          <w:u w:val="single"/>
          <w:lang w:val="en-GB"/>
        </w:rPr>
        <w:t xml:space="preserve"> </w:t>
      </w:r>
      <w:r w:rsidRPr="006803C7">
        <w:rPr>
          <w:bCs/>
          <w:sz w:val="22"/>
          <w:szCs w:val="22"/>
          <w:lang w:val="en-GB"/>
        </w:rPr>
        <w:t>(</w:t>
      </w:r>
      <w:r w:rsidRPr="006803C7">
        <w:rPr>
          <w:sz w:val="22"/>
          <w:szCs w:val="22"/>
          <w:lang w:val="en-GB"/>
        </w:rPr>
        <w:t>based on item 3 of the tender form). In case of tenderer being a public body, equivalent information should be provided.The reference period which will be taken into account will be the last three financial years for which accounts have been closed.</w:t>
      </w:r>
    </w:p>
    <w:p w:rsidR="00664BFE" w:rsidRPr="006803C7" w:rsidRDefault="00AB64D5" w:rsidP="00571687">
      <w:pPr>
        <w:pStyle w:val="Blockquote"/>
        <w:numPr>
          <w:ilvl w:val="0"/>
          <w:numId w:val="36"/>
        </w:numPr>
        <w:shd w:val="clear" w:color="auto" w:fill="FFFFFF"/>
        <w:tabs>
          <w:tab w:val="clear" w:pos="360"/>
          <w:tab w:val="num" w:pos="720"/>
        </w:tabs>
        <w:ind w:left="641" w:right="357" w:hanging="284"/>
        <w:jc w:val="both"/>
        <w:rPr>
          <w:sz w:val="22"/>
          <w:szCs w:val="22"/>
          <w:lang w:val="en-GB"/>
        </w:rPr>
      </w:pPr>
      <w:r w:rsidRPr="006803C7">
        <w:rPr>
          <w:sz w:val="22"/>
          <w:szCs w:val="22"/>
          <w:lang w:val="en-GB"/>
        </w:rPr>
        <w:t>the average annual turnover of the tenderer must exceed the annualised maximum budget of the contract i.e. the maximum budget stated in the contract notice divided by the initial contract duration in years, where this exceeds 1 year</w:t>
      </w:r>
      <w:r w:rsidR="00664BFE" w:rsidRPr="006803C7">
        <w:rPr>
          <w:sz w:val="22"/>
          <w:szCs w:val="22"/>
          <w:lang w:val="en-GB"/>
        </w:rPr>
        <w:t xml:space="preserve"> </w:t>
      </w:r>
    </w:p>
    <w:p w:rsidR="006F5FD0" w:rsidRPr="006803C7" w:rsidRDefault="00571687" w:rsidP="00664BFE">
      <w:pPr>
        <w:pStyle w:val="Blockquote"/>
        <w:shd w:val="clear" w:color="auto" w:fill="FFFFFF"/>
        <w:ind w:left="357" w:right="357"/>
        <w:jc w:val="both"/>
        <w:rPr>
          <w:sz w:val="22"/>
          <w:szCs w:val="22"/>
          <w:lang w:val="en-GB"/>
        </w:rPr>
      </w:pPr>
      <w:r w:rsidRPr="006803C7">
        <w:rPr>
          <w:b/>
          <w:sz w:val="22"/>
          <w:szCs w:val="22"/>
          <w:u w:val="single"/>
          <w:lang w:val="en-GB"/>
        </w:rPr>
        <w:t>2)</w:t>
      </w:r>
      <w:r w:rsidRPr="006803C7">
        <w:rPr>
          <w:sz w:val="22"/>
          <w:szCs w:val="22"/>
          <w:u w:val="single"/>
          <w:lang w:val="en-GB"/>
        </w:rPr>
        <w:tab/>
      </w:r>
      <w:r w:rsidR="006F5FD0" w:rsidRPr="006803C7">
        <w:rPr>
          <w:b/>
          <w:sz w:val="22"/>
          <w:szCs w:val="22"/>
          <w:u w:val="single"/>
          <w:lang w:val="en-GB"/>
        </w:rPr>
        <w:t>Professional capacity of</w:t>
      </w:r>
      <w:r w:rsidR="002413EA" w:rsidRPr="006803C7">
        <w:rPr>
          <w:b/>
          <w:sz w:val="22"/>
          <w:szCs w:val="22"/>
          <w:u w:val="single"/>
          <w:lang w:val="en-GB"/>
        </w:rPr>
        <w:t xml:space="preserve"> the tenderer</w:t>
      </w:r>
      <w:r w:rsidR="006F5FD0" w:rsidRPr="006803C7">
        <w:rPr>
          <w:b/>
          <w:sz w:val="22"/>
          <w:szCs w:val="22"/>
          <w:u w:val="single"/>
          <w:lang w:val="en-GB"/>
        </w:rPr>
        <w:t xml:space="preserve"> </w:t>
      </w:r>
      <w:r w:rsidR="00A85E8A" w:rsidRPr="006803C7">
        <w:rPr>
          <w:b/>
          <w:sz w:val="22"/>
          <w:szCs w:val="22"/>
          <w:u w:val="single"/>
          <w:lang w:val="en-GB"/>
        </w:rPr>
        <w:t>(</w:t>
      </w:r>
      <w:r w:rsidR="006F5FD0" w:rsidRPr="006803C7">
        <w:rPr>
          <w:sz w:val="22"/>
          <w:szCs w:val="22"/>
          <w:lang w:val="en-GB"/>
        </w:rPr>
        <w:t xml:space="preserve">based on items </w:t>
      </w:r>
      <w:r w:rsidR="00087A72" w:rsidRPr="006803C7">
        <w:rPr>
          <w:sz w:val="22"/>
          <w:szCs w:val="22"/>
          <w:lang w:val="en-GB"/>
        </w:rPr>
        <w:t xml:space="preserve">4 of the </w:t>
      </w:r>
      <w:r w:rsidR="005639EC" w:rsidRPr="006803C7">
        <w:rPr>
          <w:sz w:val="22"/>
          <w:szCs w:val="22"/>
          <w:lang w:val="en-GB"/>
        </w:rPr>
        <w:t>tender</w:t>
      </w:r>
      <w:r w:rsidR="00087A72" w:rsidRPr="006803C7">
        <w:rPr>
          <w:sz w:val="22"/>
          <w:szCs w:val="22"/>
          <w:lang w:val="en-GB"/>
        </w:rPr>
        <w:t xml:space="preserve"> form)</w:t>
      </w:r>
      <w:r w:rsidR="00BE08EC" w:rsidRPr="006803C7">
        <w:rPr>
          <w:sz w:val="22"/>
          <w:szCs w:val="22"/>
          <w:lang w:val="en-GB"/>
        </w:rPr>
        <w:t>.</w:t>
      </w:r>
    </w:p>
    <w:p w:rsidR="00AB64D5" w:rsidRPr="006803C7" w:rsidRDefault="00AB64D5" w:rsidP="00AB64D5">
      <w:pPr>
        <w:pStyle w:val="Blockquote"/>
        <w:ind w:right="357" w:hanging="3"/>
        <w:jc w:val="both"/>
        <w:rPr>
          <w:sz w:val="22"/>
          <w:szCs w:val="22"/>
          <w:lang w:val="en-GB"/>
        </w:rPr>
      </w:pPr>
      <w:r w:rsidRPr="006803C7">
        <w:rPr>
          <w:sz w:val="22"/>
          <w:szCs w:val="22"/>
          <w:lang w:val="en-GB"/>
        </w:rPr>
        <w:t>The tenderer shall have:</w:t>
      </w:r>
    </w:p>
    <w:p w:rsidR="00AB64D5" w:rsidRPr="006803C7" w:rsidRDefault="00AB64D5" w:rsidP="00AB64D5">
      <w:pPr>
        <w:numPr>
          <w:ilvl w:val="0"/>
          <w:numId w:val="47"/>
        </w:numPr>
      </w:pPr>
      <w:r w:rsidRPr="006803C7">
        <w:t>at least 5 staff members currently working for the tenderer in fields related to this contract;</w:t>
      </w:r>
    </w:p>
    <w:p w:rsidR="00BE08EC" w:rsidRPr="006803C7" w:rsidRDefault="00571687" w:rsidP="00B33EE6">
      <w:pPr>
        <w:pStyle w:val="Blockquote"/>
        <w:ind w:left="720" w:right="357" w:hanging="360"/>
        <w:jc w:val="both"/>
        <w:rPr>
          <w:sz w:val="22"/>
          <w:szCs w:val="22"/>
          <w:lang w:val="en-GB"/>
        </w:rPr>
      </w:pPr>
      <w:r w:rsidRPr="006803C7">
        <w:rPr>
          <w:b/>
          <w:sz w:val="22"/>
          <w:szCs w:val="22"/>
          <w:u w:val="single"/>
          <w:lang w:val="en-GB"/>
        </w:rPr>
        <w:t>3)</w:t>
      </w:r>
      <w:r w:rsidRPr="006803C7">
        <w:rPr>
          <w:b/>
          <w:sz w:val="22"/>
          <w:szCs w:val="22"/>
          <w:u w:val="single"/>
          <w:lang w:val="en-GB"/>
        </w:rPr>
        <w:tab/>
      </w:r>
      <w:r w:rsidR="006F5FD0" w:rsidRPr="006803C7">
        <w:rPr>
          <w:b/>
          <w:sz w:val="22"/>
          <w:szCs w:val="22"/>
          <w:u w:val="single"/>
          <w:lang w:val="en-GB"/>
        </w:rPr>
        <w:t xml:space="preserve">Technical capacity of </w:t>
      </w:r>
      <w:r w:rsidR="00C03AF5" w:rsidRPr="006803C7">
        <w:rPr>
          <w:b/>
          <w:sz w:val="22"/>
          <w:szCs w:val="22"/>
          <w:u w:val="single"/>
          <w:lang w:val="en-GB"/>
        </w:rPr>
        <w:t>tenderer</w:t>
      </w:r>
      <w:r w:rsidR="006F5FD0" w:rsidRPr="006803C7">
        <w:rPr>
          <w:b/>
          <w:sz w:val="22"/>
          <w:szCs w:val="22"/>
          <w:u w:val="single"/>
          <w:lang w:val="en-GB"/>
        </w:rPr>
        <w:t xml:space="preserve"> </w:t>
      </w:r>
      <w:r w:rsidR="00087A72" w:rsidRPr="006803C7">
        <w:rPr>
          <w:sz w:val="22"/>
          <w:szCs w:val="22"/>
          <w:lang w:val="en-GB"/>
        </w:rPr>
        <w:t>(</w:t>
      </w:r>
      <w:r w:rsidR="006F5FD0" w:rsidRPr="006803C7">
        <w:rPr>
          <w:sz w:val="22"/>
          <w:szCs w:val="22"/>
          <w:lang w:val="en-GB"/>
        </w:rPr>
        <w:t xml:space="preserve">based on items 5 and 6 of the </w:t>
      </w:r>
      <w:r w:rsidR="00994EA3" w:rsidRPr="006803C7">
        <w:rPr>
          <w:sz w:val="22"/>
          <w:szCs w:val="22"/>
          <w:lang w:val="en-GB"/>
        </w:rPr>
        <w:t>tender</w:t>
      </w:r>
      <w:r w:rsidR="006F5FD0" w:rsidRPr="006803C7">
        <w:rPr>
          <w:sz w:val="22"/>
          <w:szCs w:val="22"/>
          <w:lang w:val="en-GB"/>
        </w:rPr>
        <w:t xml:space="preserve"> form</w:t>
      </w:r>
      <w:r w:rsidR="00087A72" w:rsidRPr="006803C7">
        <w:rPr>
          <w:sz w:val="22"/>
          <w:szCs w:val="22"/>
          <w:lang w:val="en-GB"/>
        </w:rPr>
        <w:t>)</w:t>
      </w:r>
      <w:r w:rsidR="00BE08EC" w:rsidRPr="006803C7">
        <w:rPr>
          <w:sz w:val="22"/>
          <w:szCs w:val="22"/>
          <w:lang w:val="en-GB"/>
        </w:rPr>
        <w:t>. The reference period which will be taken into account will be the last three</w:t>
      </w:r>
      <w:r w:rsidR="00862885" w:rsidRPr="006803C7">
        <w:rPr>
          <w:sz w:val="22"/>
          <w:szCs w:val="22"/>
          <w:lang w:val="en-GB"/>
        </w:rPr>
        <w:t xml:space="preserve"> years </w:t>
      </w:r>
      <w:r w:rsidR="00771F97" w:rsidRPr="006803C7">
        <w:rPr>
          <w:sz w:val="22"/>
          <w:szCs w:val="22"/>
          <w:lang w:val="en-GB"/>
        </w:rPr>
        <w:t>preceding the</w:t>
      </w:r>
      <w:r w:rsidR="00BE08EC" w:rsidRPr="006803C7">
        <w:rPr>
          <w:sz w:val="22"/>
          <w:szCs w:val="22"/>
          <w:lang w:val="en-GB"/>
        </w:rPr>
        <w:t xml:space="preserve"> submission deadline.</w:t>
      </w:r>
    </w:p>
    <w:p w:rsidR="00AB64D5" w:rsidRPr="006803C7" w:rsidRDefault="00AB64D5" w:rsidP="00AB64D5">
      <w:pPr>
        <w:pStyle w:val="Blockquote"/>
        <w:numPr>
          <w:ilvl w:val="0"/>
          <w:numId w:val="34"/>
        </w:numPr>
        <w:shd w:val="clear" w:color="auto" w:fill="FFFFFF"/>
        <w:tabs>
          <w:tab w:val="clear" w:pos="360"/>
          <w:tab w:val="left" w:pos="709"/>
        </w:tabs>
        <w:ind w:left="709" w:hanging="283"/>
        <w:jc w:val="both"/>
        <w:rPr>
          <w:sz w:val="22"/>
          <w:szCs w:val="22"/>
          <w:lang w:val="en-GB"/>
        </w:rPr>
      </w:pPr>
      <w:r w:rsidRPr="006803C7">
        <w:rPr>
          <w:sz w:val="22"/>
          <w:szCs w:val="22"/>
          <w:lang w:val="en-GB"/>
        </w:rPr>
        <w:t>the tenderer has provided the same or similar services as those required in this tender during any of the last 3 years with a cumulated budget of at least that of this contract;</w:t>
      </w:r>
    </w:p>
    <w:p w:rsidR="00B644B9" w:rsidRDefault="00B644B9" w:rsidP="00AB64D5">
      <w:pPr>
        <w:pStyle w:val="Blockquote"/>
        <w:tabs>
          <w:tab w:val="left" w:pos="284"/>
        </w:tabs>
        <w:ind w:left="0"/>
        <w:jc w:val="both"/>
        <w:rPr>
          <w:sz w:val="22"/>
          <w:szCs w:val="22"/>
          <w:lang w:val="en-GB"/>
        </w:rPr>
      </w:pPr>
      <w:r w:rsidRPr="00B644B9">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rsidR="007121FB" w:rsidRPr="00B33EE6" w:rsidRDefault="004F00C7" w:rsidP="00AB64D5">
      <w:pPr>
        <w:pStyle w:val="Blockquote"/>
        <w:ind w:left="0"/>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rsidR="006F5FD0" w:rsidRPr="00B33EE6" w:rsidRDefault="00994EA3" w:rsidP="00AB64D5">
      <w:pPr>
        <w:outlineLvl w:val="0"/>
        <w:rPr>
          <w:sz w:val="22"/>
          <w:szCs w:val="22"/>
          <w:lang w:val="en-GB"/>
        </w:rPr>
      </w:pPr>
      <w:r w:rsidRPr="00B33EE6">
        <w:rPr>
          <w:rStyle w:val="a6"/>
          <w:sz w:val="22"/>
          <w:szCs w:val="22"/>
          <w:lang w:val="en-GB"/>
        </w:rPr>
        <w:t>17</w:t>
      </w:r>
      <w:r w:rsidR="006F5FD0" w:rsidRPr="00B33EE6">
        <w:rPr>
          <w:rStyle w:val="a6"/>
          <w:sz w:val="22"/>
          <w:szCs w:val="22"/>
          <w:lang w:val="en-GB"/>
        </w:rPr>
        <w:t xml:space="preserve">. </w:t>
      </w:r>
      <w:r w:rsidR="00584BF4" w:rsidRPr="00B33EE6">
        <w:rPr>
          <w:rStyle w:val="a6"/>
          <w:sz w:val="22"/>
          <w:szCs w:val="22"/>
          <w:lang w:val="en-GB"/>
        </w:rPr>
        <w:tab/>
      </w:r>
      <w:r w:rsidR="006F5FD0" w:rsidRPr="00B33EE6">
        <w:rPr>
          <w:rStyle w:val="a6"/>
          <w:sz w:val="22"/>
          <w:szCs w:val="22"/>
          <w:lang w:val="en-GB"/>
        </w:rPr>
        <w:t>Award criteria</w:t>
      </w:r>
    </w:p>
    <w:p w:rsidR="006F5FD0" w:rsidRPr="00B33EE6" w:rsidRDefault="00F33539" w:rsidP="00AB64D5">
      <w:pPr>
        <w:pStyle w:val="Blockquote"/>
        <w:ind w:left="0" w:right="1"/>
        <w:jc w:val="both"/>
        <w:rPr>
          <w:sz w:val="22"/>
          <w:szCs w:val="22"/>
          <w:lang w:val="en-GB"/>
        </w:rPr>
      </w:pPr>
      <w:r>
        <w:rPr>
          <w:sz w:val="22"/>
          <w:szCs w:val="22"/>
          <w:lang w:val="en-GB"/>
        </w:rPr>
        <w:t>Best</w:t>
      </w:r>
      <w:r w:rsidR="00060001">
        <w:rPr>
          <w:sz w:val="22"/>
          <w:szCs w:val="22"/>
          <w:lang w:val="en-GB"/>
        </w:rPr>
        <w:t xml:space="preserve"> </w:t>
      </w:r>
      <w:r w:rsidR="00060001" w:rsidRPr="00B619CC">
        <w:rPr>
          <w:lang w:val="en-GB"/>
        </w:rPr>
        <w:t xml:space="preserve">price-quality </w:t>
      </w:r>
      <w:r>
        <w:rPr>
          <w:lang w:val="en-GB"/>
        </w:rPr>
        <w:t>ratio.</w:t>
      </w:r>
    </w:p>
    <w:p w:rsidR="006F5FD0" w:rsidRPr="00B33EE6" w:rsidRDefault="00043C84">
      <w:pPr>
        <w:rPr>
          <w:sz w:val="22"/>
          <w:szCs w:val="22"/>
          <w:lang w:val="en-GB"/>
        </w:rPr>
      </w:pPr>
      <w:r w:rsidRPr="00043C84">
        <w:rPr>
          <w:snapToGrid/>
          <w:sz w:val="22"/>
          <w:szCs w:val="22"/>
          <w:lang w:val="en-GB"/>
        </w:rPr>
        <w:pict>
          <v:line id="_x0000_s1031" style="position:absolute;z-index:5" from="0,12pt" to="468pt,12.05pt" o:allowincell="f" strokecolor="#d4d4d4" strokeweight="1.75pt">
            <v:shadow on="t" origin=",32385f" offset="0,-1pt"/>
          </v:line>
        </w:pict>
      </w:r>
    </w:p>
    <w:p w:rsidR="006F5FD0" w:rsidRPr="00B33EE6" w:rsidRDefault="00994EA3">
      <w:pPr>
        <w:keepNext/>
        <w:jc w:val="center"/>
        <w:rPr>
          <w:sz w:val="28"/>
          <w:szCs w:val="28"/>
          <w:lang w:val="en-GB"/>
        </w:rPr>
      </w:pPr>
      <w:r w:rsidRPr="00B33EE6">
        <w:rPr>
          <w:rStyle w:val="a6"/>
          <w:sz w:val="28"/>
          <w:szCs w:val="28"/>
          <w:lang w:val="en-GB"/>
        </w:rPr>
        <w:lastRenderedPageBreak/>
        <w:t>TENDERING</w:t>
      </w:r>
    </w:p>
    <w:p w:rsidR="006F5FD0" w:rsidRPr="00B33EE6" w:rsidRDefault="00994EA3" w:rsidP="00584BF4">
      <w:pPr>
        <w:keepNext/>
        <w:ind w:left="709" w:hanging="352"/>
        <w:outlineLvl w:val="0"/>
        <w:rPr>
          <w:sz w:val="22"/>
          <w:szCs w:val="22"/>
          <w:lang w:val="en-GB"/>
        </w:rPr>
      </w:pPr>
      <w:r w:rsidRPr="00B33EE6">
        <w:rPr>
          <w:rStyle w:val="a6"/>
          <w:sz w:val="22"/>
          <w:szCs w:val="22"/>
          <w:lang w:val="en-GB"/>
        </w:rPr>
        <w:t>18</w:t>
      </w:r>
      <w:r w:rsidR="006F5FD0" w:rsidRPr="00B33EE6">
        <w:rPr>
          <w:rStyle w:val="a6"/>
          <w:sz w:val="22"/>
          <w:szCs w:val="22"/>
          <w:lang w:val="en-GB"/>
        </w:rPr>
        <w:t xml:space="preserve">. </w:t>
      </w:r>
      <w:r w:rsidR="00584BF4" w:rsidRPr="00B33EE6">
        <w:rPr>
          <w:rStyle w:val="a6"/>
          <w:sz w:val="22"/>
          <w:szCs w:val="22"/>
          <w:lang w:val="en-GB"/>
        </w:rPr>
        <w:tab/>
      </w:r>
      <w:r w:rsidR="006F5FD0" w:rsidRPr="00B33EE6">
        <w:rPr>
          <w:rStyle w:val="a6"/>
          <w:sz w:val="22"/>
          <w:szCs w:val="22"/>
          <w:lang w:val="en-GB"/>
        </w:rPr>
        <w:t xml:space="preserve">Deadline for </w:t>
      </w:r>
      <w:r w:rsidR="0013314C">
        <w:rPr>
          <w:rStyle w:val="a6"/>
          <w:sz w:val="22"/>
          <w:szCs w:val="22"/>
          <w:lang w:val="en-GB"/>
        </w:rPr>
        <w:t xml:space="preserve">submission </w:t>
      </w:r>
      <w:r w:rsidR="006F5FD0" w:rsidRPr="00B33EE6">
        <w:rPr>
          <w:rStyle w:val="a6"/>
          <w:sz w:val="22"/>
          <w:szCs w:val="22"/>
          <w:lang w:val="en-GB"/>
        </w:rPr>
        <w:t xml:space="preserve">of </w:t>
      </w:r>
      <w:r w:rsidRPr="00B33EE6">
        <w:rPr>
          <w:rStyle w:val="a6"/>
          <w:sz w:val="22"/>
          <w:szCs w:val="22"/>
          <w:lang w:val="en-GB"/>
        </w:rPr>
        <w:t>tenders</w:t>
      </w:r>
    </w:p>
    <w:p w:rsidR="006F5FD0" w:rsidRPr="00B33EE6" w:rsidRDefault="00994EA3">
      <w:pPr>
        <w:pStyle w:val="Blockquote"/>
        <w:jc w:val="both"/>
        <w:rPr>
          <w:i/>
          <w:sz w:val="22"/>
          <w:szCs w:val="22"/>
          <w:lang w:val="en-GB"/>
        </w:rPr>
      </w:pPr>
      <w:r w:rsidRPr="00B33EE6">
        <w:rPr>
          <w:rStyle w:val="a3"/>
          <w:i w:val="0"/>
          <w:sz w:val="22"/>
          <w:szCs w:val="22"/>
          <w:lang w:val="en-GB"/>
        </w:rPr>
        <w:t xml:space="preserve">The deadline for </w:t>
      </w:r>
      <w:r w:rsidR="0013314C">
        <w:rPr>
          <w:rStyle w:val="a3"/>
          <w:i w:val="0"/>
          <w:sz w:val="22"/>
          <w:szCs w:val="22"/>
          <w:lang w:val="en-GB"/>
        </w:rPr>
        <w:t xml:space="preserve">submission </w:t>
      </w:r>
      <w:r w:rsidRPr="00B33EE6">
        <w:rPr>
          <w:rStyle w:val="a3"/>
          <w:i w:val="0"/>
          <w:sz w:val="22"/>
          <w:szCs w:val="22"/>
          <w:lang w:val="en-GB"/>
        </w:rPr>
        <w:t xml:space="preserve">of tenders is specified in point 8 of the </w:t>
      </w:r>
      <w:r w:rsidR="00881C2D">
        <w:rPr>
          <w:rStyle w:val="a3"/>
          <w:i w:val="0"/>
          <w:sz w:val="22"/>
          <w:szCs w:val="22"/>
          <w:lang w:val="en-GB"/>
        </w:rPr>
        <w:t>i</w:t>
      </w:r>
      <w:r w:rsidRPr="00B33EE6">
        <w:rPr>
          <w:rStyle w:val="a3"/>
          <w:i w:val="0"/>
          <w:sz w:val="22"/>
          <w:szCs w:val="22"/>
          <w:lang w:val="en-GB"/>
        </w:rPr>
        <w:t xml:space="preserve">nstruction to </w:t>
      </w:r>
      <w:r w:rsidR="00881C2D">
        <w:rPr>
          <w:rStyle w:val="a3"/>
          <w:i w:val="0"/>
          <w:sz w:val="22"/>
          <w:szCs w:val="22"/>
          <w:lang w:val="en-GB"/>
        </w:rPr>
        <w:t>t</w:t>
      </w:r>
      <w:r w:rsidRPr="00B33EE6">
        <w:rPr>
          <w:rStyle w:val="a3"/>
          <w:i w:val="0"/>
          <w:sz w:val="22"/>
          <w:szCs w:val="22"/>
          <w:lang w:val="en-GB"/>
        </w:rPr>
        <w:t>enderers.</w:t>
      </w:r>
      <w:r w:rsidRPr="00B33EE6" w:rsidDel="00994EA3">
        <w:rPr>
          <w:rStyle w:val="a3"/>
          <w:i w:val="0"/>
          <w:sz w:val="22"/>
          <w:szCs w:val="22"/>
          <w:highlight w:val="yellow"/>
          <w:lang w:val="en-GB"/>
        </w:rPr>
        <w:t xml:space="preserve">    </w:t>
      </w:r>
    </w:p>
    <w:p w:rsidR="006F5FD0" w:rsidRPr="00B33EE6" w:rsidRDefault="00994EA3" w:rsidP="00584BF4">
      <w:pPr>
        <w:ind w:left="709" w:hanging="349"/>
        <w:outlineLvl w:val="0"/>
        <w:rPr>
          <w:sz w:val="22"/>
          <w:szCs w:val="22"/>
          <w:lang w:val="en-GB"/>
        </w:rPr>
      </w:pPr>
      <w:r w:rsidRPr="00B33EE6">
        <w:rPr>
          <w:rStyle w:val="a6"/>
          <w:sz w:val="22"/>
          <w:szCs w:val="22"/>
          <w:lang w:val="en-GB"/>
        </w:rPr>
        <w:t>19</w:t>
      </w:r>
      <w:r w:rsidR="006F5FD0" w:rsidRPr="00B33EE6">
        <w:rPr>
          <w:rStyle w:val="a6"/>
          <w:sz w:val="22"/>
          <w:szCs w:val="22"/>
          <w:lang w:val="en-GB"/>
        </w:rPr>
        <w:t xml:space="preserve">. </w:t>
      </w:r>
      <w:r w:rsidR="00584BF4" w:rsidRPr="00B33EE6">
        <w:rPr>
          <w:rStyle w:val="a6"/>
          <w:sz w:val="22"/>
          <w:szCs w:val="22"/>
          <w:lang w:val="en-GB"/>
        </w:rPr>
        <w:tab/>
      </w:r>
      <w:r w:rsidRPr="00B33EE6">
        <w:rPr>
          <w:rStyle w:val="a6"/>
          <w:sz w:val="22"/>
          <w:szCs w:val="22"/>
          <w:lang w:val="en-GB"/>
        </w:rPr>
        <w:t xml:space="preserve">Tender </w:t>
      </w:r>
      <w:r w:rsidR="006F5FD0" w:rsidRPr="00B33EE6">
        <w:rPr>
          <w:rStyle w:val="a6"/>
          <w:sz w:val="22"/>
          <w:szCs w:val="22"/>
          <w:lang w:val="en-GB"/>
        </w:rPr>
        <w:t>format and details to be provided</w:t>
      </w:r>
    </w:p>
    <w:p w:rsidR="006F5FD0" w:rsidRPr="00B33EE6" w:rsidRDefault="00994EA3" w:rsidP="00235A71">
      <w:pPr>
        <w:pStyle w:val="Blockquote"/>
        <w:jc w:val="both"/>
        <w:rPr>
          <w:sz w:val="22"/>
          <w:szCs w:val="22"/>
          <w:lang w:val="en-GB"/>
        </w:rPr>
      </w:pPr>
      <w:r w:rsidRPr="00B33EE6">
        <w:rPr>
          <w:rStyle w:val="a6"/>
          <w:b w:val="0"/>
          <w:sz w:val="22"/>
          <w:szCs w:val="22"/>
          <w:lang w:val="en-GB"/>
        </w:rPr>
        <w:t>Tenders</w:t>
      </w:r>
      <w:r w:rsidR="006F5FD0" w:rsidRPr="00B33EE6">
        <w:rPr>
          <w:rStyle w:val="a6"/>
          <w:b w:val="0"/>
          <w:sz w:val="22"/>
          <w:szCs w:val="22"/>
          <w:lang w:val="en-GB"/>
        </w:rPr>
        <w:t xml:space="preserve"> must be submitted using the standard </w:t>
      </w:r>
      <w:r w:rsidRPr="00B33EE6">
        <w:rPr>
          <w:rStyle w:val="a6"/>
          <w:b w:val="0"/>
          <w:sz w:val="22"/>
          <w:szCs w:val="22"/>
          <w:lang w:val="en-GB"/>
        </w:rPr>
        <w:t>tender</w:t>
      </w:r>
      <w:r w:rsidR="006F5FD0" w:rsidRPr="00B33EE6">
        <w:rPr>
          <w:rStyle w:val="a6"/>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9" w:anchor="Annexes-AnnexesB(Ch.3):Servicecontracts" w:history="1">
        <w:r w:rsidR="00706ADA" w:rsidRPr="00706ADA">
          <w:rPr>
            <w:rStyle w:val="a4"/>
            <w:sz w:val="22"/>
            <w:szCs w:val="22"/>
            <w:lang w:val="en-GB"/>
          </w:rPr>
          <w:t>https://wikis.ec.europa.eu/display/ExactExternalWiki/Annexes#Annexes-AnnexesB(Ch.3):Servicecontracts</w:t>
        </w:r>
      </w:hyperlink>
      <w:r w:rsidR="00706ADA">
        <w:rPr>
          <w:sz w:val="22"/>
          <w:szCs w:val="22"/>
          <w:lang w:val="en-GB"/>
        </w:rPr>
        <w:t xml:space="preserve">, </w:t>
      </w:r>
      <w:r w:rsidR="006714ED" w:rsidRPr="00B33EE6">
        <w:rPr>
          <w:sz w:val="22"/>
          <w:szCs w:val="22"/>
          <w:lang w:val="en-GB"/>
        </w:rPr>
        <w:t xml:space="preserve">under the zip file called Simplified Tender dossier. </w:t>
      </w:r>
    </w:p>
    <w:p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rsidR="004D5EDB" w:rsidRPr="00706ADA" w:rsidRDefault="00043C84" w:rsidP="004D5EDB">
      <w:pPr>
        <w:pStyle w:val="Blockquote"/>
        <w:jc w:val="both"/>
        <w:rPr>
          <w:sz w:val="22"/>
          <w:szCs w:val="22"/>
          <w:lang w:val="en-GB"/>
        </w:rPr>
      </w:pPr>
      <w:hyperlink r:id="rId10" w:anchor="Annexes-AnnexesA(Ch.2):General" w:history="1">
        <w:r w:rsidR="00323016" w:rsidRPr="00C14D56">
          <w:rPr>
            <w:rStyle w:val="a4"/>
            <w:sz w:val="22"/>
            <w:szCs w:val="22"/>
          </w:rPr>
          <w:t>https://wikis.ec.europa.eu/display/ExactExternalWiki/Annexes#Annexes-AnnexesA(Ch.2):General</w:t>
        </w:r>
      </w:hyperlink>
      <w:r w:rsidR="00323016">
        <w:rPr>
          <w:sz w:val="22"/>
          <w:szCs w:val="22"/>
        </w:rPr>
        <w:t xml:space="preserve"> </w:t>
      </w:r>
    </w:p>
    <w:p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rsidR="006F5FD0" w:rsidRPr="00B33EE6" w:rsidRDefault="006F5FD0" w:rsidP="00584BF4">
      <w:pPr>
        <w:ind w:left="709" w:hanging="349"/>
        <w:outlineLvl w:val="0"/>
        <w:rPr>
          <w:sz w:val="22"/>
          <w:szCs w:val="22"/>
          <w:lang w:val="en-GB"/>
        </w:rPr>
      </w:pPr>
      <w:r w:rsidRPr="00B33EE6">
        <w:rPr>
          <w:rStyle w:val="a6"/>
          <w:sz w:val="22"/>
          <w:szCs w:val="22"/>
          <w:lang w:val="en-GB"/>
        </w:rPr>
        <w:t>2</w:t>
      </w:r>
      <w:r w:rsidR="006714ED" w:rsidRPr="00B33EE6">
        <w:rPr>
          <w:rStyle w:val="a6"/>
          <w:sz w:val="22"/>
          <w:szCs w:val="22"/>
          <w:lang w:val="en-GB"/>
        </w:rPr>
        <w:t>0</w:t>
      </w:r>
      <w:r w:rsidRPr="00B33EE6">
        <w:rPr>
          <w:rStyle w:val="a6"/>
          <w:sz w:val="22"/>
          <w:szCs w:val="22"/>
          <w:lang w:val="en-GB"/>
        </w:rPr>
        <w:t xml:space="preserve">. </w:t>
      </w:r>
      <w:r w:rsidR="00584BF4" w:rsidRPr="00B33EE6">
        <w:rPr>
          <w:rStyle w:val="a6"/>
          <w:sz w:val="22"/>
          <w:szCs w:val="22"/>
          <w:lang w:val="en-GB"/>
        </w:rPr>
        <w:tab/>
      </w:r>
      <w:r w:rsidRPr="00B33EE6">
        <w:rPr>
          <w:rStyle w:val="a6"/>
          <w:sz w:val="22"/>
          <w:szCs w:val="22"/>
          <w:lang w:val="en-GB"/>
        </w:rPr>
        <w:t xml:space="preserve">How </w:t>
      </w:r>
      <w:r w:rsidR="006714ED" w:rsidRPr="00B33EE6">
        <w:rPr>
          <w:rStyle w:val="a6"/>
          <w:sz w:val="22"/>
          <w:szCs w:val="22"/>
          <w:lang w:val="en-GB"/>
        </w:rPr>
        <w:t>tenders</w:t>
      </w:r>
      <w:r w:rsidRPr="00B33EE6">
        <w:rPr>
          <w:rStyle w:val="a6"/>
          <w:sz w:val="22"/>
          <w:szCs w:val="22"/>
          <w:lang w:val="en-GB"/>
        </w:rPr>
        <w:t xml:space="preserve"> may be submitted</w:t>
      </w:r>
    </w:p>
    <w:p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rsidR="00EF03C9" w:rsidRPr="00B33EE6" w:rsidRDefault="006714ED">
      <w:pPr>
        <w:pStyle w:val="Blockquote"/>
        <w:jc w:val="both"/>
        <w:rPr>
          <w:rStyle w:val="a6"/>
          <w:b w:val="0"/>
          <w:sz w:val="22"/>
          <w:szCs w:val="22"/>
          <w:lang w:val="en-GB"/>
        </w:rPr>
      </w:pPr>
      <w:r w:rsidRPr="00B33EE6">
        <w:rPr>
          <w:rStyle w:val="a6"/>
          <w:b w:val="0"/>
          <w:sz w:val="22"/>
          <w:szCs w:val="22"/>
          <w:lang w:val="en-GB"/>
        </w:rPr>
        <w:t>Tenders</w:t>
      </w:r>
      <w:r w:rsidR="006F5FD0" w:rsidRPr="00B33EE6">
        <w:rPr>
          <w:rStyle w:val="a6"/>
          <w:b w:val="0"/>
          <w:sz w:val="22"/>
          <w:szCs w:val="22"/>
          <w:lang w:val="en-GB"/>
        </w:rPr>
        <w:t xml:space="preserve"> submitted by any other means will not be considered.</w:t>
      </w:r>
    </w:p>
    <w:p w:rsidR="00502BBF" w:rsidRPr="00B33EE6" w:rsidRDefault="00502BBF" w:rsidP="00B33EE6">
      <w:pPr>
        <w:pStyle w:val="Blockquote"/>
        <w:jc w:val="both"/>
        <w:rPr>
          <w:rStyle w:val="a6"/>
          <w:b w:val="0"/>
          <w:sz w:val="22"/>
          <w:szCs w:val="22"/>
          <w:lang w:val="en-GB"/>
        </w:rPr>
      </w:pPr>
      <w:r w:rsidRPr="00B33EE6">
        <w:rPr>
          <w:sz w:val="22"/>
          <w:szCs w:val="22"/>
          <w:lang w:val="en-GB"/>
        </w:rPr>
        <w:t>By submitting a tender tenderers accept to receive notification of the outcome of the procedure by electronic means.</w:t>
      </w:r>
    </w:p>
    <w:p w:rsidR="003262FC" w:rsidRPr="00B33EE6" w:rsidRDefault="003262FC" w:rsidP="00584BF4">
      <w:pPr>
        <w:ind w:left="709" w:hanging="349"/>
        <w:outlineLvl w:val="0"/>
        <w:rPr>
          <w:b/>
          <w:sz w:val="22"/>
          <w:szCs w:val="22"/>
          <w:lang w:val="en-GB"/>
        </w:rPr>
      </w:pPr>
      <w:r w:rsidRPr="00B33EE6">
        <w:rPr>
          <w:rStyle w:val="a6"/>
          <w:sz w:val="22"/>
          <w:szCs w:val="22"/>
          <w:lang w:val="en-GB"/>
        </w:rPr>
        <w:t>2</w:t>
      </w:r>
      <w:r w:rsidR="006714ED" w:rsidRPr="00B33EE6">
        <w:rPr>
          <w:rStyle w:val="a6"/>
          <w:sz w:val="22"/>
          <w:szCs w:val="22"/>
          <w:lang w:val="en-GB"/>
        </w:rPr>
        <w:t>1</w:t>
      </w:r>
      <w:r w:rsidRPr="00B33EE6">
        <w:rPr>
          <w:rStyle w:val="a6"/>
          <w:sz w:val="22"/>
          <w:szCs w:val="22"/>
          <w:lang w:val="en-GB"/>
        </w:rPr>
        <w:t>.</w:t>
      </w:r>
      <w:r w:rsidR="00584BF4" w:rsidRPr="00B33EE6">
        <w:rPr>
          <w:rStyle w:val="a6"/>
          <w:sz w:val="22"/>
          <w:szCs w:val="22"/>
          <w:lang w:val="en-GB"/>
        </w:rPr>
        <w:tab/>
      </w:r>
      <w:r w:rsidRPr="00B33EE6">
        <w:rPr>
          <w:rStyle w:val="a6"/>
          <w:sz w:val="22"/>
          <w:szCs w:val="22"/>
          <w:lang w:val="en-GB"/>
        </w:rPr>
        <w:t xml:space="preserve">Alteration or withdrawal of </w:t>
      </w:r>
      <w:r w:rsidR="006714ED" w:rsidRPr="00B33EE6">
        <w:rPr>
          <w:rStyle w:val="a6"/>
          <w:sz w:val="22"/>
          <w:szCs w:val="22"/>
          <w:lang w:val="en-GB"/>
        </w:rPr>
        <w:t>tenders</w:t>
      </w:r>
    </w:p>
    <w:p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rsidR="006F5FD0" w:rsidRPr="00B33EE6" w:rsidRDefault="003262FC" w:rsidP="00A171EA">
      <w:pPr>
        <w:keepNext/>
        <w:ind w:left="709" w:hanging="352"/>
        <w:outlineLvl w:val="0"/>
        <w:rPr>
          <w:sz w:val="22"/>
          <w:szCs w:val="22"/>
          <w:lang w:val="en-GB"/>
        </w:rPr>
      </w:pPr>
      <w:r w:rsidRPr="00B33EE6">
        <w:rPr>
          <w:rStyle w:val="a6"/>
          <w:sz w:val="22"/>
          <w:szCs w:val="22"/>
          <w:lang w:val="en-GB"/>
        </w:rPr>
        <w:t>2</w:t>
      </w:r>
      <w:r w:rsidR="006714ED" w:rsidRPr="00B33EE6">
        <w:rPr>
          <w:rStyle w:val="a6"/>
          <w:sz w:val="22"/>
          <w:szCs w:val="22"/>
          <w:lang w:val="en-GB"/>
        </w:rPr>
        <w:t>2</w:t>
      </w:r>
      <w:r w:rsidR="006F5FD0" w:rsidRPr="00B33EE6">
        <w:rPr>
          <w:rStyle w:val="a6"/>
          <w:sz w:val="22"/>
          <w:szCs w:val="22"/>
          <w:lang w:val="en-GB"/>
        </w:rPr>
        <w:t xml:space="preserve">. </w:t>
      </w:r>
      <w:r w:rsidR="00584BF4" w:rsidRPr="00B33EE6">
        <w:rPr>
          <w:rStyle w:val="a6"/>
          <w:sz w:val="22"/>
          <w:szCs w:val="22"/>
          <w:lang w:val="en-GB"/>
        </w:rPr>
        <w:tab/>
      </w:r>
      <w:r w:rsidR="006F5FD0" w:rsidRPr="00B33EE6">
        <w:rPr>
          <w:rStyle w:val="a6"/>
          <w:sz w:val="22"/>
          <w:szCs w:val="22"/>
          <w:lang w:val="en-GB"/>
        </w:rPr>
        <w:t>Operational language</w:t>
      </w:r>
    </w:p>
    <w:p w:rsidR="006F5FD0" w:rsidRPr="00B33EE6" w:rsidRDefault="006F5FD0">
      <w:pPr>
        <w:pStyle w:val="Blockquote"/>
        <w:jc w:val="both"/>
        <w:rPr>
          <w:i/>
          <w:sz w:val="22"/>
          <w:szCs w:val="22"/>
          <w:lang w:val="en-GB"/>
        </w:rPr>
      </w:pPr>
      <w:r w:rsidRPr="00B33EE6">
        <w:rPr>
          <w:rStyle w:val="a3"/>
          <w:i w:val="0"/>
          <w:sz w:val="22"/>
          <w:szCs w:val="22"/>
          <w:lang w:val="en-GB"/>
        </w:rPr>
        <w:t xml:space="preserve">All written communications for this tender procedure and contract must be in English.  </w:t>
      </w:r>
    </w:p>
    <w:p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rsidR="00AB64D5" w:rsidRDefault="00AB64D5" w:rsidP="00AB64D5">
      <w:pPr>
        <w:widowControl/>
        <w:snapToGrid w:val="0"/>
        <w:spacing w:after="0"/>
        <w:ind w:left="360" w:right="360"/>
        <w:jc w:val="both"/>
        <w:rPr>
          <w:sz w:val="22"/>
          <w:szCs w:val="22"/>
          <w:lang w:val="en-GB"/>
        </w:rPr>
      </w:pPr>
      <w:r w:rsidRPr="00FA6F9F">
        <w:rPr>
          <w:lang w:val="en-GB"/>
        </w:rPr>
        <w:t xml:space="preserve">Financial data </w:t>
      </w:r>
      <w:r w:rsidRPr="002E50D2">
        <w:rPr>
          <w:lang w:val="en-GB"/>
        </w:rPr>
        <w:t>to be provided by the candidate</w:t>
      </w:r>
      <w:r w:rsidRPr="00FA6F9F">
        <w:rPr>
          <w:lang w:val="en-GB"/>
        </w:rPr>
        <w:t xml:space="preserve"> in the </w:t>
      </w:r>
      <w:r>
        <w:rPr>
          <w:lang w:val="en-GB"/>
        </w:rPr>
        <w:t xml:space="preserve">standard application form must be expressed </w:t>
      </w:r>
      <w:r w:rsidRPr="002B4E2A">
        <w:rPr>
          <w:lang w:val="en-GB"/>
        </w:rPr>
        <w:t xml:space="preserve">in </w:t>
      </w:r>
      <w:r>
        <w:rPr>
          <w:lang w:val="en-GB"/>
        </w:rPr>
        <w:t>BGN</w:t>
      </w:r>
      <w:r w:rsidRPr="002B4E2A">
        <w:rPr>
          <w:lang w:val="en-GB"/>
        </w:rPr>
        <w:t xml:space="preserve">. If applicable, where a candidate refers to amounts originally expressed in a different currency, the conversion to </w:t>
      </w:r>
      <w:r>
        <w:rPr>
          <w:lang w:val="en-GB"/>
        </w:rPr>
        <w:t>BGN</w:t>
      </w:r>
      <w:r w:rsidRPr="002B4E2A">
        <w:rPr>
          <w:lang w:val="en-GB"/>
        </w:rPr>
        <w:t xml:space="preserve"> shall be made in accordance with the applicable InforEuro exchange rate, which can either correspond to the month and year of the publication of the present contract notice or the month and year corresponding to the deadline for submitting applications, which can be found at the following address: </w:t>
      </w:r>
      <w:hyperlink r:id="rId11" w:history="1">
        <w:r w:rsidRPr="002B4E2A">
          <w:rPr>
            <w:rStyle w:val="a4"/>
            <w:lang w:val="en-GB"/>
          </w:rPr>
          <w:t>http://ec.europa.eu/budget/graphs/inforeuro.html</w:t>
        </w:r>
      </w:hyperlink>
      <w:r w:rsidRPr="002B4E2A">
        <w:rPr>
          <w:lang w:val="en-GB"/>
        </w:rPr>
        <w:t>.</w:t>
      </w:r>
    </w:p>
    <w:p w:rsidR="00AB64D5" w:rsidRPr="00F9055E" w:rsidRDefault="00AB64D5" w:rsidP="00AB64D5">
      <w:pPr>
        <w:pStyle w:val="Blockquote"/>
        <w:jc w:val="both"/>
        <w:rPr>
          <w:sz w:val="22"/>
          <w:szCs w:val="22"/>
          <w:lang w:val="en-GB"/>
        </w:rPr>
      </w:pPr>
    </w:p>
    <w:p w:rsidR="007F6AA9" w:rsidRPr="00F9055E" w:rsidRDefault="007F6AA9" w:rsidP="00AB64D5">
      <w:pPr>
        <w:widowControl/>
        <w:snapToGrid w:val="0"/>
        <w:spacing w:after="0"/>
        <w:ind w:left="360" w:right="360"/>
        <w:jc w:val="both"/>
        <w:rPr>
          <w:sz w:val="22"/>
          <w:szCs w:val="22"/>
          <w:lang w:val="en-GB"/>
        </w:rPr>
      </w:pPr>
    </w:p>
    <w:sectPr w:rsidR="007F6AA9" w:rsidRPr="00F9055E" w:rsidSect="00E147D3">
      <w:footerReference w:type="default" r:id="rId12"/>
      <w:pgSz w:w="12240" w:h="15840"/>
      <w:pgMar w:top="709" w:right="1440" w:bottom="1276" w:left="1418" w:header="851" w:footer="631"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54D0" w:rsidRDefault="00EA54D0">
      <w:r>
        <w:separator/>
      </w:r>
    </w:p>
  </w:endnote>
  <w:endnote w:type="continuationSeparator" w:id="0">
    <w:p w:rsidR="00EA54D0" w:rsidRDefault="00EA54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A8C" w:rsidRPr="00B33EE6" w:rsidRDefault="003670BA" w:rsidP="00F9055E">
    <w:pPr>
      <w:pStyle w:val="a9"/>
      <w:tabs>
        <w:tab w:val="clear" w:pos="4320"/>
        <w:tab w:val="clear" w:pos="8640"/>
        <w:tab w:val="right" w:pos="9214"/>
      </w:tabs>
      <w:spacing w:before="120" w:after="0"/>
      <w:rPr>
        <w:b/>
        <w:sz w:val="20"/>
        <w:lang w:val="en-GB"/>
      </w:rPr>
    </w:pPr>
    <w:r w:rsidRPr="003670BA">
      <w:rPr>
        <w:b/>
        <w:sz w:val="20"/>
      </w:rPr>
      <w:t>202</w:t>
    </w:r>
    <w:r w:rsidR="0038795F">
      <w:rPr>
        <w:b/>
        <w:sz w:val="20"/>
      </w:rPr>
      <w:t>1</w:t>
    </w:r>
    <w:r w:rsidR="001F6AB7">
      <w:rPr>
        <w:b/>
        <w:sz w:val="20"/>
      </w:rPr>
      <w:t>.1</w:t>
    </w:r>
    <w:r w:rsidR="00EF0A8C" w:rsidRPr="00B33EE6">
      <w:rPr>
        <w:sz w:val="18"/>
        <w:szCs w:val="18"/>
        <w:lang w:val="en-GB"/>
      </w:rPr>
      <w:tab/>
      <w:t xml:space="preserve">Page </w:t>
    </w:r>
    <w:r w:rsidR="00043C84" w:rsidRPr="00B33EE6">
      <w:rPr>
        <w:rStyle w:val="ab"/>
        <w:sz w:val="18"/>
        <w:szCs w:val="18"/>
        <w:lang w:val="en-GB"/>
      </w:rPr>
      <w:fldChar w:fldCharType="begin"/>
    </w:r>
    <w:r w:rsidR="00EF0A8C" w:rsidRPr="00B33EE6">
      <w:rPr>
        <w:rStyle w:val="ab"/>
        <w:sz w:val="18"/>
        <w:szCs w:val="18"/>
        <w:lang w:val="en-GB"/>
      </w:rPr>
      <w:instrText xml:space="preserve"> PAGE </w:instrText>
    </w:r>
    <w:r w:rsidR="00043C84" w:rsidRPr="00B33EE6">
      <w:rPr>
        <w:rStyle w:val="ab"/>
        <w:sz w:val="18"/>
        <w:szCs w:val="18"/>
        <w:lang w:val="en-GB"/>
      </w:rPr>
      <w:fldChar w:fldCharType="separate"/>
    </w:r>
    <w:r w:rsidR="003D32EC">
      <w:rPr>
        <w:rStyle w:val="ab"/>
        <w:noProof/>
        <w:sz w:val="18"/>
        <w:szCs w:val="18"/>
        <w:lang w:val="en-GB"/>
      </w:rPr>
      <w:t>4</w:t>
    </w:r>
    <w:r w:rsidR="00043C84" w:rsidRPr="00B33EE6">
      <w:rPr>
        <w:rStyle w:val="ab"/>
        <w:sz w:val="18"/>
        <w:szCs w:val="18"/>
        <w:lang w:val="en-GB"/>
      </w:rPr>
      <w:fldChar w:fldCharType="end"/>
    </w:r>
    <w:r w:rsidR="00B33EE6" w:rsidRPr="00B33EE6">
      <w:rPr>
        <w:rStyle w:val="ab"/>
        <w:sz w:val="18"/>
        <w:szCs w:val="18"/>
        <w:lang w:val="en-GB"/>
      </w:rPr>
      <w:t xml:space="preserve"> of </w:t>
    </w:r>
    <w:fldSimple w:instr=" NUMPAGES   \* MERGEFORMAT ">
      <w:r w:rsidR="003D32EC" w:rsidRPr="003D32EC">
        <w:rPr>
          <w:rStyle w:val="ab"/>
          <w:noProof/>
          <w:sz w:val="18"/>
          <w:szCs w:val="18"/>
          <w:lang w:val="en-GB"/>
        </w:rPr>
        <w:t>5</w:t>
      </w:r>
    </w:fldSimple>
  </w:p>
  <w:p w:rsidR="00EF0A8C" w:rsidRPr="00B33EE6" w:rsidRDefault="00043C84" w:rsidP="007727F3">
    <w:pPr>
      <w:pStyle w:val="a9"/>
      <w:spacing w:before="0" w:after="0"/>
      <w:rPr>
        <w:lang w:val="en-GB"/>
      </w:rPr>
    </w:pPr>
    <w:r w:rsidRPr="00B33EE6">
      <w:rPr>
        <w:sz w:val="18"/>
        <w:szCs w:val="18"/>
        <w:lang w:val="en-GB"/>
      </w:rPr>
      <w:fldChar w:fldCharType="begin"/>
    </w:r>
    <w:r w:rsidR="00EF0A8C" w:rsidRPr="00B33EE6">
      <w:rPr>
        <w:sz w:val="18"/>
        <w:szCs w:val="18"/>
        <w:lang w:val="en-GB"/>
      </w:rPr>
      <w:instrText xml:space="preserve"> FILENAME </w:instrText>
    </w:r>
    <w:r w:rsidRPr="00B33EE6">
      <w:rPr>
        <w:sz w:val="18"/>
        <w:szCs w:val="18"/>
        <w:lang w:val="en-GB"/>
      </w:rPr>
      <w:fldChar w:fldCharType="separate"/>
    </w:r>
    <w:r w:rsidR="003D32EC">
      <w:rPr>
        <w:noProof/>
        <w:sz w:val="18"/>
        <w:szCs w:val="18"/>
        <w:lang w:val="en-GB"/>
      </w:rPr>
      <w:t>A2. Contract Notice.docx</w:t>
    </w:r>
    <w:r w:rsidRPr="00B33EE6">
      <w:rPr>
        <w:sz w:val="18"/>
        <w:szCs w:val="18"/>
        <w:lang w:val="en-GB"/>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54D0" w:rsidRDefault="00EA54D0">
      <w:r>
        <w:separator/>
      </w:r>
    </w:p>
  </w:footnote>
  <w:footnote w:type="continuationSeparator" w:id="0">
    <w:p w:rsidR="00EA54D0" w:rsidRDefault="00EA54D0">
      <w:r>
        <w:continuationSeparator/>
      </w:r>
    </w:p>
  </w:footnote>
  <w:footnote w:id="1">
    <w:p w:rsidR="008B1AEE" w:rsidRPr="001109B5" w:rsidRDefault="008B1AEE" w:rsidP="008B1AEE">
      <w:pPr>
        <w:pStyle w:val="ac"/>
        <w:spacing w:before="0" w:after="0"/>
      </w:pPr>
      <w:r>
        <w:rPr>
          <w:rStyle w:val="ae"/>
        </w:rPr>
        <w:footnoteRef/>
      </w:r>
      <w:r w:rsidRPr="00E67DA7">
        <w:rPr>
          <w:lang w:val="en-GB"/>
        </w:rPr>
        <w:t xml:space="preserve"> Regulation (EU) No 230/2014 of the European Parliament </w:t>
      </w:r>
      <w:r w:rsidRPr="00E67DA7">
        <w:rPr>
          <w:rStyle w:val="highlight"/>
          <w:lang w:val="en-GB"/>
        </w:rPr>
        <w:t>and</w:t>
      </w:r>
      <w:r w:rsidRPr="00E67DA7">
        <w:rPr>
          <w:lang w:val="en-GB"/>
        </w:rPr>
        <w:t xml:space="preserve"> of the Council of 11 March 2014 establishing an </w:t>
      </w:r>
      <w:r w:rsidRPr="00E67DA7">
        <w:rPr>
          <w:rStyle w:val="highlight"/>
          <w:lang w:val="en-GB"/>
        </w:rPr>
        <w:t>instrumentcontributingtostabilityandpeace (</w:t>
      </w:r>
      <w:r w:rsidRPr="00E67DA7">
        <w:rPr>
          <w:iCs/>
          <w:lang w:val="en-GB"/>
        </w:rPr>
        <w:t>OJ L 77, 15.3.2014, p. 1).</w:t>
      </w:r>
    </w:p>
  </w:footnote>
  <w:footnote w:id="2">
    <w:p w:rsidR="008B1AEE" w:rsidRPr="001109B5" w:rsidRDefault="008B1AEE" w:rsidP="008B1AEE">
      <w:pPr>
        <w:pStyle w:val="ac"/>
        <w:spacing w:before="0" w:after="0"/>
      </w:pPr>
      <w:r w:rsidRPr="00CC0B7A">
        <w:rPr>
          <w:rStyle w:val="ae"/>
        </w:rPr>
        <w:footnoteRef/>
      </w:r>
      <w:r w:rsidRPr="006C1625">
        <w:rPr>
          <w:rStyle w:val="ad"/>
          <w:lang w:val="en-GB"/>
        </w:rPr>
        <w:t>Article 11 CIR.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nsid w:val="3EA75338"/>
    <w:multiLevelType w:val="hybridMultilevel"/>
    <w:tmpl w:val="9E4A038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2">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5AAF3D7F"/>
    <w:multiLevelType w:val="hybridMultilevel"/>
    <w:tmpl w:val="D0F27FB2"/>
    <w:lvl w:ilvl="0" w:tplc="0F92CAD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C7A5176"/>
    <w:multiLevelType w:val="hybridMultilevel"/>
    <w:tmpl w:val="DCE853D2"/>
    <w:lvl w:ilvl="0" w:tplc="A1641C74">
      <w:start w:val="2"/>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7">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6"/>
  </w:num>
  <w:num w:numId="34">
    <w:abstractNumId w:val="42"/>
  </w:num>
  <w:num w:numId="35">
    <w:abstractNumId w:val="35"/>
  </w:num>
  <w:num w:numId="36">
    <w:abstractNumId w:val="33"/>
  </w:num>
  <w:num w:numId="37">
    <w:abstractNumId w:val="37"/>
  </w:num>
  <w:num w:numId="38">
    <w:abstractNumId w:val="39"/>
  </w:num>
  <w:num w:numId="39">
    <w:abstractNumId w:val="44"/>
  </w:num>
  <w:num w:numId="40">
    <w:abstractNumId w:val="47"/>
  </w:num>
  <w:num w:numId="41">
    <w:abstractNumId w:val="40"/>
  </w:num>
  <w:num w:numId="42">
    <w:abstractNumId w:val="43"/>
  </w:num>
  <w:num w:numId="43">
    <w:abstractNumId w:val="38"/>
  </w:num>
  <w:num w:numId="44">
    <w:abstractNumId w:val="34"/>
  </w:num>
  <w:num w:numId="45">
    <w:abstractNumId w:val="46"/>
  </w:num>
  <w:num w:numId="46">
    <w:abstractNumId w:val="41"/>
  </w:num>
  <w:num w:numId="47">
    <w:abstractNumId w:val="4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ctiveWritingStyle w:appName="MSWord" w:lang="es-ES_tradnl"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0"/>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02402"/>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43C84"/>
    <w:rsid w:val="00051D1D"/>
    <w:rsid w:val="00060001"/>
    <w:rsid w:val="0006084A"/>
    <w:rsid w:val="00060BCD"/>
    <w:rsid w:val="00063FB5"/>
    <w:rsid w:val="00080900"/>
    <w:rsid w:val="00087A72"/>
    <w:rsid w:val="00095030"/>
    <w:rsid w:val="000A0D57"/>
    <w:rsid w:val="000A3758"/>
    <w:rsid w:val="000B693E"/>
    <w:rsid w:val="000B7C91"/>
    <w:rsid w:val="000C1101"/>
    <w:rsid w:val="000C1522"/>
    <w:rsid w:val="000C39D9"/>
    <w:rsid w:val="000D1732"/>
    <w:rsid w:val="000D3847"/>
    <w:rsid w:val="000D3EBF"/>
    <w:rsid w:val="000E07DA"/>
    <w:rsid w:val="000E2EFA"/>
    <w:rsid w:val="000E4709"/>
    <w:rsid w:val="000F0F6C"/>
    <w:rsid w:val="000F1340"/>
    <w:rsid w:val="000F5DEF"/>
    <w:rsid w:val="0010162C"/>
    <w:rsid w:val="00105302"/>
    <w:rsid w:val="0013314C"/>
    <w:rsid w:val="0014405E"/>
    <w:rsid w:val="00145CFA"/>
    <w:rsid w:val="00150687"/>
    <w:rsid w:val="001661F7"/>
    <w:rsid w:val="00171F2E"/>
    <w:rsid w:val="00180D47"/>
    <w:rsid w:val="001903F3"/>
    <w:rsid w:val="001951FE"/>
    <w:rsid w:val="001A59BB"/>
    <w:rsid w:val="001B2571"/>
    <w:rsid w:val="001C21A2"/>
    <w:rsid w:val="001C64F1"/>
    <w:rsid w:val="001D19A6"/>
    <w:rsid w:val="001D55F7"/>
    <w:rsid w:val="001E50A2"/>
    <w:rsid w:val="001F0839"/>
    <w:rsid w:val="001F1546"/>
    <w:rsid w:val="001F6AB7"/>
    <w:rsid w:val="001F780C"/>
    <w:rsid w:val="00201320"/>
    <w:rsid w:val="00212656"/>
    <w:rsid w:val="00213E14"/>
    <w:rsid w:val="00215403"/>
    <w:rsid w:val="00216179"/>
    <w:rsid w:val="00226829"/>
    <w:rsid w:val="00233B9D"/>
    <w:rsid w:val="00233DDA"/>
    <w:rsid w:val="00235A71"/>
    <w:rsid w:val="002413EA"/>
    <w:rsid w:val="00243849"/>
    <w:rsid w:val="002575AA"/>
    <w:rsid w:val="00266EB9"/>
    <w:rsid w:val="002753AD"/>
    <w:rsid w:val="002B2145"/>
    <w:rsid w:val="002D266E"/>
    <w:rsid w:val="002D4121"/>
    <w:rsid w:val="002E1B83"/>
    <w:rsid w:val="002E2635"/>
    <w:rsid w:val="002E7D33"/>
    <w:rsid w:val="002F4E69"/>
    <w:rsid w:val="00304261"/>
    <w:rsid w:val="003045C3"/>
    <w:rsid w:val="00313F6B"/>
    <w:rsid w:val="00322D52"/>
    <w:rsid w:val="00323016"/>
    <w:rsid w:val="003232ED"/>
    <w:rsid w:val="00323BDD"/>
    <w:rsid w:val="003262FC"/>
    <w:rsid w:val="00326B16"/>
    <w:rsid w:val="00327E0B"/>
    <w:rsid w:val="00330261"/>
    <w:rsid w:val="003378F6"/>
    <w:rsid w:val="00342E7F"/>
    <w:rsid w:val="00347673"/>
    <w:rsid w:val="003574F5"/>
    <w:rsid w:val="00357E25"/>
    <w:rsid w:val="00362824"/>
    <w:rsid w:val="00364564"/>
    <w:rsid w:val="003670BA"/>
    <w:rsid w:val="003717BC"/>
    <w:rsid w:val="003861D9"/>
    <w:rsid w:val="0038633F"/>
    <w:rsid w:val="00386E96"/>
    <w:rsid w:val="0038795F"/>
    <w:rsid w:val="0038796E"/>
    <w:rsid w:val="0039147E"/>
    <w:rsid w:val="0039347D"/>
    <w:rsid w:val="003947E7"/>
    <w:rsid w:val="00397073"/>
    <w:rsid w:val="003A12AB"/>
    <w:rsid w:val="003A4357"/>
    <w:rsid w:val="003B1B35"/>
    <w:rsid w:val="003C0359"/>
    <w:rsid w:val="003C1515"/>
    <w:rsid w:val="003D16FB"/>
    <w:rsid w:val="003D32EC"/>
    <w:rsid w:val="003D6CAD"/>
    <w:rsid w:val="003E782D"/>
    <w:rsid w:val="00400098"/>
    <w:rsid w:val="0040360C"/>
    <w:rsid w:val="004108A4"/>
    <w:rsid w:val="00421BAA"/>
    <w:rsid w:val="00424124"/>
    <w:rsid w:val="0043533D"/>
    <w:rsid w:val="00445514"/>
    <w:rsid w:val="00452ED8"/>
    <w:rsid w:val="0045494F"/>
    <w:rsid w:val="004567DF"/>
    <w:rsid w:val="00472630"/>
    <w:rsid w:val="00473883"/>
    <w:rsid w:val="00476D80"/>
    <w:rsid w:val="00480B5C"/>
    <w:rsid w:val="00482E0D"/>
    <w:rsid w:val="004850B4"/>
    <w:rsid w:val="004901C2"/>
    <w:rsid w:val="004916FF"/>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4558"/>
    <w:rsid w:val="00565A69"/>
    <w:rsid w:val="00571687"/>
    <w:rsid w:val="00572F15"/>
    <w:rsid w:val="00573F7A"/>
    <w:rsid w:val="00582326"/>
    <w:rsid w:val="00584BF4"/>
    <w:rsid w:val="00584D96"/>
    <w:rsid w:val="00587B67"/>
    <w:rsid w:val="00590ADB"/>
    <w:rsid w:val="005A21DC"/>
    <w:rsid w:val="005B35A2"/>
    <w:rsid w:val="005B4F80"/>
    <w:rsid w:val="005B5E3C"/>
    <w:rsid w:val="005C71EF"/>
    <w:rsid w:val="005D41DD"/>
    <w:rsid w:val="005F776D"/>
    <w:rsid w:val="0060359F"/>
    <w:rsid w:val="0061336A"/>
    <w:rsid w:val="006309DE"/>
    <w:rsid w:val="00632BDC"/>
    <w:rsid w:val="0064390B"/>
    <w:rsid w:val="00663C6D"/>
    <w:rsid w:val="00664BFE"/>
    <w:rsid w:val="006714ED"/>
    <w:rsid w:val="006738B9"/>
    <w:rsid w:val="00674F9C"/>
    <w:rsid w:val="006751D2"/>
    <w:rsid w:val="006770CA"/>
    <w:rsid w:val="006803C7"/>
    <w:rsid w:val="00686C3A"/>
    <w:rsid w:val="00690E9D"/>
    <w:rsid w:val="00697F82"/>
    <w:rsid w:val="006A0598"/>
    <w:rsid w:val="006A66DA"/>
    <w:rsid w:val="006A7394"/>
    <w:rsid w:val="006B2EDA"/>
    <w:rsid w:val="006B59B9"/>
    <w:rsid w:val="006C0EB6"/>
    <w:rsid w:val="006C0F37"/>
    <w:rsid w:val="006C6C73"/>
    <w:rsid w:val="006D330F"/>
    <w:rsid w:val="006D6080"/>
    <w:rsid w:val="006E0C6A"/>
    <w:rsid w:val="006E1BD0"/>
    <w:rsid w:val="006E3377"/>
    <w:rsid w:val="006E625F"/>
    <w:rsid w:val="006F3493"/>
    <w:rsid w:val="006F5FD0"/>
    <w:rsid w:val="006F7885"/>
    <w:rsid w:val="007046C8"/>
    <w:rsid w:val="00706ADA"/>
    <w:rsid w:val="00706E7C"/>
    <w:rsid w:val="00710A38"/>
    <w:rsid w:val="007121FB"/>
    <w:rsid w:val="007129D6"/>
    <w:rsid w:val="00712CB3"/>
    <w:rsid w:val="00715755"/>
    <w:rsid w:val="00731A9A"/>
    <w:rsid w:val="007471C5"/>
    <w:rsid w:val="00750FF8"/>
    <w:rsid w:val="00753FC2"/>
    <w:rsid w:val="00756C38"/>
    <w:rsid w:val="00761673"/>
    <w:rsid w:val="00761893"/>
    <w:rsid w:val="007653F4"/>
    <w:rsid w:val="00770822"/>
    <w:rsid w:val="00771F97"/>
    <w:rsid w:val="007727F3"/>
    <w:rsid w:val="007874C8"/>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0610B"/>
    <w:rsid w:val="00810582"/>
    <w:rsid w:val="00813A48"/>
    <w:rsid w:val="008152EF"/>
    <w:rsid w:val="008162F6"/>
    <w:rsid w:val="00817895"/>
    <w:rsid w:val="00817B4A"/>
    <w:rsid w:val="008272C0"/>
    <w:rsid w:val="008323D3"/>
    <w:rsid w:val="008351FF"/>
    <w:rsid w:val="00845F81"/>
    <w:rsid w:val="00862885"/>
    <w:rsid w:val="0087086B"/>
    <w:rsid w:val="00881C2D"/>
    <w:rsid w:val="00894E29"/>
    <w:rsid w:val="0089693D"/>
    <w:rsid w:val="008A1514"/>
    <w:rsid w:val="008B0830"/>
    <w:rsid w:val="008B1AEE"/>
    <w:rsid w:val="008B77CD"/>
    <w:rsid w:val="008C3178"/>
    <w:rsid w:val="008C68A0"/>
    <w:rsid w:val="008D1243"/>
    <w:rsid w:val="008D3E45"/>
    <w:rsid w:val="008E2D12"/>
    <w:rsid w:val="008F294D"/>
    <w:rsid w:val="009055F3"/>
    <w:rsid w:val="009066B6"/>
    <w:rsid w:val="00907556"/>
    <w:rsid w:val="00913817"/>
    <w:rsid w:val="00925F7F"/>
    <w:rsid w:val="009260B8"/>
    <w:rsid w:val="0092731B"/>
    <w:rsid w:val="009317C0"/>
    <w:rsid w:val="00933735"/>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A4F4D"/>
    <w:rsid w:val="009B06B5"/>
    <w:rsid w:val="009B69BE"/>
    <w:rsid w:val="009E5BC1"/>
    <w:rsid w:val="009F0852"/>
    <w:rsid w:val="009F128B"/>
    <w:rsid w:val="009F12A5"/>
    <w:rsid w:val="009F5FB4"/>
    <w:rsid w:val="00A00BD5"/>
    <w:rsid w:val="00A021B5"/>
    <w:rsid w:val="00A02E6B"/>
    <w:rsid w:val="00A03055"/>
    <w:rsid w:val="00A046E7"/>
    <w:rsid w:val="00A04B00"/>
    <w:rsid w:val="00A11931"/>
    <w:rsid w:val="00A171EA"/>
    <w:rsid w:val="00A22177"/>
    <w:rsid w:val="00A236A4"/>
    <w:rsid w:val="00A27281"/>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64D5"/>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644B9"/>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4D56"/>
    <w:rsid w:val="00C171B6"/>
    <w:rsid w:val="00C2011B"/>
    <w:rsid w:val="00C2062A"/>
    <w:rsid w:val="00C30183"/>
    <w:rsid w:val="00C316FC"/>
    <w:rsid w:val="00C3644F"/>
    <w:rsid w:val="00C36666"/>
    <w:rsid w:val="00C43AAC"/>
    <w:rsid w:val="00C460D8"/>
    <w:rsid w:val="00C61B8C"/>
    <w:rsid w:val="00C712DE"/>
    <w:rsid w:val="00C836E5"/>
    <w:rsid w:val="00C83C65"/>
    <w:rsid w:val="00C840D0"/>
    <w:rsid w:val="00C867B9"/>
    <w:rsid w:val="00CA3B1B"/>
    <w:rsid w:val="00CB23E3"/>
    <w:rsid w:val="00CB759D"/>
    <w:rsid w:val="00CB7AAE"/>
    <w:rsid w:val="00CC0A41"/>
    <w:rsid w:val="00CC3BA0"/>
    <w:rsid w:val="00CC48C9"/>
    <w:rsid w:val="00CD765A"/>
    <w:rsid w:val="00CE49A1"/>
    <w:rsid w:val="00CF36D7"/>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93082"/>
    <w:rsid w:val="00D97139"/>
    <w:rsid w:val="00DA0ABA"/>
    <w:rsid w:val="00DA28BE"/>
    <w:rsid w:val="00DC0253"/>
    <w:rsid w:val="00DC4F70"/>
    <w:rsid w:val="00DC753D"/>
    <w:rsid w:val="00DD0CD4"/>
    <w:rsid w:val="00DF04F0"/>
    <w:rsid w:val="00E147D3"/>
    <w:rsid w:val="00E1782A"/>
    <w:rsid w:val="00E17CCF"/>
    <w:rsid w:val="00E21BC3"/>
    <w:rsid w:val="00E23A94"/>
    <w:rsid w:val="00E30BB5"/>
    <w:rsid w:val="00E31447"/>
    <w:rsid w:val="00E422A2"/>
    <w:rsid w:val="00E44018"/>
    <w:rsid w:val="00E5220B"/>
    <w:rsid w:val="00E6172B"/>
    <w:rsid w:val="00E66A55"/>
    <w:rsid w:val="00E713DA"/>
    <w:rsid w:val="00E813B7"/>
    <w:rsid w:val="00E82874"/>
    <w:rsid w:val="00E845AC"/>
    <w:rsid w:val="00E867FC"/>
    <w:rsid w:val="00E9047D"/>
    <w:rsid w:val="00EA0ACE"/>
    <w:rsid w:val="00EA399C"/>
    <w:rsid w:val="00EA54D0"/>
    <w:rsid w:val="00EB4C19"/>
    <w:rsid w:val="00EC1215"/>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539"/>
    <w:rsid w:val="00F33C45"/>
    <w:rsid w:val="00F40C18"/>
    <w:rsid w:val="00F46873"/>
    <w:rsid w:val="00F4786D"/>
    <w:rsid w:val="00F504CC"/>
    <w:rsid w:val="00F50E8B"/>
    <w:rsid w:val="00F60220"/>
    <w:rsid w:val="00F77C8A"/>
    <w:rsid w:val="00F86AAA"/>
    <w:rsid w:val="00F9055E"/>
    <w:rsid w:val="00F91683"/>
    <w:rsid w:val="00FA00C3"/>
    <w:rsid w:val="00FA17FC"/>
    <w:rsid w:val="00FB17AC"/>
    <w:rsid w:val="00FB41D6"/>
    <w:rsid w:val="00FC622D"/>
    <w:rsid w:val="00FD7C42"/>
    <w:rsid w:val="00FE4D9A"/>
    <w:rsid w:val="00FE4E4B"/>
    <w:rsid w:val="00FE62A5"/>
    <w:rsid w:val="00FE6A9C"/>
    <w:rsid w:val="00FE6CB8"/>
    <w:rsid w:val="00FF1872"/>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60BCD"/>
    <w:pPr>
      <w:widowControl w:val="0"/>
      <w:spacing w:before="100" w:after="100"/>
    </w:pPr>
    <w:rPr>
      <w:snapToGrid w:val="0"/>
      <w:sz w:val="24"/>
      <w:lang w:val="en-US" w:eastAsia="en-US"/>
    </w:rPr>
  </w:style>
  <w:style w:type="paragraph" w:styleId="2">
    <w:name w:val="heading 2"/>
    <w:basedOn w:val="a"/>
    <w:next w:val="a"/>
    <w:qFormat/>
    <w:rsid w:val="007D6292"/>
    <w:pPr>
      <w:keepNext/>
      <w:widowControl/>
      <w:spacing w:before="120" w:after="120"/>
      <w:outlineLvl w:val="1"/>
    </w:pPr>
    <w:rPr>
      <w:rFonts w:ascii="Arial" w:hAnsi="Arial"/>
      <w:sz w:val="20"/>
      <w:lang w:val="fr-BE"/>
    </w:rPr>
  </w:style>
  <w:style w:type="paragraph" w:styleId="4">
    <w:name w:val="heading 4"/>
    <w:basedOn w:val="a"/>
    <w:next w:val="a"/>
    <w:link w:val="40"/>
    <w:semiHidden/>
    <w:unhideWhenUsed/>
    <w:qFormat/>
    <w:rsid w:val="004916FF"/>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initionTerm">
    <w:name w:val="Definition Term"/>
    <w:basedOn w:val="a"/>
    <w:next w:val="DefinitionList"/>
    <w:rsid w:val="00060BCD"/>
    <w:pPr>
      <w:spacing w:before="0" w:after="0"/>
    </w:pPr>
  </w:style>
  <w:style w:type="paragraph" w:customStyle="1" w:styleId="DefinitionList">
    <w:name w:val="Definition List"/>
    <w:basedOn w:val="a"/>
    <w:next w:val="DefinitionTerm"/>
    <w:rsid w:val="00060BCD"/>
    <w:pPr>
      <w:spacing w:before="0" w:after="0"/>
      <w:ind w:left="360"/>
    </w:pPr>
  </w:style>
  <w:style w:type="character" w:customStyle="1" w:styleId="Definition">
    <w:name w:val="Definition"/>
    <w:rsid w:val="00060BCD"/>
    <w:rPr>
      <w:i/>
    </w:rPr>
  </w:style>
  <w:style w:type="paragraph" w:customStyle="1" w:styleId="H1">
    <w:name w:val="H1"/>
    <w:basedOn w:val="a"/>
    <w:next w:val="a"/>
    <w:rsid w:val="00060BCD"/>
    <w:pPr>
      <w:keepNext/>
      <w:outlineLvl w:val="1"/>
    </w:pPr>
    <w:rPr>
      <w:b/>
      <w:kern w:val="36"/>
      <w:sz w:val="48"/>
    </w:rPr>
  </w:style>
  <w:style w:type="paragraph" w:customStyle="1" w:styleId="H2">
    <w:name w:val="H2"/>
    <w:basedOn w:val="a"/>
    <w:next w:val="a"/>
    <w:rsid w:val="00060BCD"/>
    <w:pPr>
      <w:keepNext/>
      <w:outlineLvl w:val="2"/>
    </w:pPr>
    <w:rPr>
      <w:b/>
      <w:sz w:val="36"/>
    </w:rPr>
  </w:style>
  <w:style w:type="paragraph" w:customStyle="1" w:styleId="H3">
    <w:name w:val="H3"/>
    <w:basedOn w:val="a"/>
    <w:next w:val="a"/>
    <w:rsid w:val="00060BCD"/>
    <w:pPr>
      <w:keepNext/>
      <w:outlineLvl w:val="3"/>
    </w:pPr>
    <w:rPr>
      <w:b/>
      <w:sz w:val="28"/>
    </w:rPr>
  </w:style>
  <w:style w:type="paragraph" w:customStyle="1" w:styleId="H4">
    <w:name w:val="H4"/>
    <w:basedOn w:val="a"/>
    <w:next w:val="a"/>
    <w:rsid w:val="00060BCD"/>
    <w:pPr>
      <w:keepNext/>
      <w:outlineLvl w:val="4"/>
    </w:pPr>
    <w:rPr>
      <w:b/>
    </w:rPr>
  </w:style>
  <w:style w:type="paragraph" w:customStyle="1" w:styleId="H5">
    <w:name w:val="H5"/>
    <w:basedOn w:val="a"/>
    <w:next w:val="a"/>
    <w:rsid w:val="00060BCD"/>
    <w:pPr>
      <w:keepNext/>
      <w:outlineLvl w:val="5"/>
    </w:pPr>
    <w:rPr>
      <w:b/>
      <w:sz w:val="20"/>
    </w:rPr>
  </w:style>
  <w:style w:type="paragraph" w:customStyle="1" w:styleId="H6">
    <w:name w:val="H6"/>
    <w:basedOn w:val="a"/>
    <w:next w:val="a"/>
    <w:rsid w:val="00060BCD"/>
    <w:pPr>
      <w:keepNext/>
      <w:outlineLvl w:val="6"/>
    </w:pPr>
    <w:rPr>
      <w:b/>
      <w:sz w:val="16"/>
    </w:rPr>
  </w:style>
  <w:style w:type="paragraph" w:customStyle="1" w:styleId="Address">
    <w:name w:val="Address"/>
    <w:basedOn w:val="a"/>
    <w:next w:val="a"/>
    <w:rsid w:val="00060BCD"/>
    <w:pPr>
      <w:spacing w:before="0" w:after="0"/>
    </w:pPr>
    <w:rPr>
      <w:i/>
    </w:rPr>
  </w:style>
  <w:style w:type="paragraph" w:customStyle="1" w:styleId="Blockquote">
    <w:name w:val="Blockquote"/>
    <w:basedOn w:val="a"/>
    <w:rsid w:val="00060BCD"/>
    <w:pPr>
      <w:ind w:left="360" w:right="360"/>
    </w:pPr>
  </w:style>
  <w:style w:type="character" w:customStyle="1" w:styleId="CITE">
    <w:name w:val="CITE"/>
    <w:rsid w:val="00060BCD"/>
    <w:rPr>
      <w:i/>
    </w:rPr>
  </w:style>
  <w:style w:type="character" w:customStyle="1" w:styleId="CODE">
    <w:name w:val="CODE"/>
    <w:rsid w:val="00060BCD"/>
    <w:rPr>
      <w:rFonts w:ascii="Courier New" w:hAnsi="Courier New"/>
      <w:sz w:val="20"/>
    </w:rPr>
  </w:style>
  <w:style w:type="character" w:styleId="a3">
    <w:name w:val="Emphasis"/>
    <w:uiPriority w:val="20"/>
    <w:qFormat/>
    <w:rsid w:val="00060BCD"/>
    <w:rPr>
      <w:i/>
    </w:rPr>
  </w:style>
  <w:style w:type="character" w:styleId="a4">
    <w:name w:val="Hyperlink"/>
    <w:rsid w:val="00060BCD"/>
    <w:rPr>
      <w:color w:val="0000FF"/>
      <w:u w:val="single"/>
    </w:rPr>
  </w:style>
  <w:style w:type="character" w:styleId="a5">
    <w:name w:val="FollowedHyperlink"/>
    <w:rsid w:val="00060BCD"/>
    <w:rPr>
      <w:color w:val="800080"/>
      <w:u w:val="single"/>
    </w:rPr>
  </w:style>
  <w:style w:type="character" w:customStyle="1" w:styleId="Keyboard">
    <w:name w:val="Keyboard"/>
    <w:rsid w:val="00060BCD"/>
    <w:rPr>
      <w:rFonts w:ascii="Courier New" w:hAnsi="Courier New"/>
      <w:b/>
      <w:sz w:val="20"/>
    </w:rPr>
  </w:style>
  <w:style w:type="paragraph" w:customStyle="1" w:styleId="Preformatted">
    <w:name w:val="Preformatted"/>
    <w:basedOn w:val="a"/>
    <w:rsid w:val="00060BCD"/>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
    <w:name w:val="HTML Bottom of Form"/>
    <w:next w:val="a"/>
    <w:hidden/>
    <w:rsid w:val="00060BCD"/>
    <w:pPr>
      <w:widowControl w:val="0"/>
      <w:pBdr>
        <w:top w:val="double" w:sz="2" w:space="0" w:color="000000"/>
      </w:pBdr>
      <w:jc w:val="center"/>
    </w:pPr>
    <w:rPr>
      <w:rFonts w:ascii="Arial" w:hAnsi="Arial"/>
      <w:snapToGrid w:val="0"/>
      <w:vanish/>
      <w:sz w:val="16"/>
      <w:lang w:val="en-US" w:eastAsia="en-US"/>
    </w:rPr>
  </w:style>
  <w:style w:type="paragraph" w:styleId="z-0">
    <w:name w:val="HTML Top of Form"/>
    <w:next w:val="a"/>
    <w:hidden/>
    <w:rsid w:val="00060BCD"/>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060BCD"/>
    <w:rPr>
      <w:rFonts w:ascii="Courier New" w:hAnsi="Courier New"/>
    </w:rPr>
  </w:style>
  <w:style w:type="character" w:styleId="a6">
    <w:name w:val="Strong"/>
    <w:qFormat/>
    <w:rsid w:val="00060BCD"/>
    <w:rPr>
      <w:b/>
    </w:rPr>
  </w:style>
  <w:style w:type="character" w:customStyle="1" w:styleId="Typewriter">
    <w:name w:val="Typewriter"/>
    <w:rsid w:val="00060BCD"/>
    <w:rPr>
      <w:rFonts w:ascii="Courier New" w:hAnsi="Courier New"/>
      <w:sz w:val="20"/>
    </w:rPr>
  </w:style>
  <w:style w:type="character" w:customStyle="1" w:styleId="Variable">
    <w:name w:val="Variable"/>
    <w:rsid w:val="00060BCD"/>
    <w:rPr>
      <w:i/>
    </w:rPr>
  </w:style>
  <w:style w:type="character" w:customStyle="1" w:styleId="HTMLMarkup">
    <w:name w:val="HTML Markup"/>
    <w:rsid w:val="00060BCD"/>
    <w:rPr>
      <w:vanish/>
      <w:color w:val="FF0000"/>
    </w:rPr>
  </w:style>
  <w:style w:type="character" w:customStyle="1" w:styleId="Comment">
    <w:name w:val="Comment"/>
    <w:rsid w:val="00060BCD"/>
    <w:rPr>
      <w:vanish/>
    </w:rPr>
  </w:style>
  <w:style w:type="paragraph" w:styleId="a7">
    <w:name w:val="Document Map"/>
    <w:basedOn w:val="a"/>
    <w:semiHidden/>
    <w:rsid w:val="00060BCD"/>
    <w:pPr>
      <w:shd w:val="clear" w:color="auto" w:fill="000080"/>
    </w:pPr>
    <w:rPr>
      <w:rFonts w:ascii="Tahoma" w:hAnsi="Tahoma"/>
    </w:rPr>
  </w:style>
  <w:style w:type="paragraph" w:styleId="a8">
    <w:name w:val="header"/>
    <w:basedOn w:val="a"/>
    <w:rsid w:val="00060BCD"/>
    <w:pPr>
      <w:tabs>
        <w:tab w:val="center" w:pos="4320"/>
        <w:tab w:val="right" w:pos="8640"/>
      </w:tabs>
    </w:pPr>
  </w:style>
  <w:style w:type="paragraph" w:styleId="a9">
    <w:name w:val="footer"/>
    <w:basedOn w:val="a"/>
    <w:link w:val="aa"/>
    <w:rsid w:val="00060BCD"/>
    <w:pPr>
      <w:tabs>
        <w:tab w:val="center" w:pos="4320"/>
        <w:tab w:val="right" w:pos="8640"/>
      </w:tabs>
    </w:pPr>
  </w:style>
  <w:style w:type="character" w:styleId="ab">
    <w:name w:val="page number"/>
    <w:basedOn w:val="a0"/>
    <w:rsid w:val="007F095B"/>
  </w:style>
  <w:style w:type="paragraph" w:styleId="3">
    <w:name w:val="Body Text 3"/>
    <w:basedOn w:val="a"/>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ac">
    <w:name w:val="footnote text"/>
    <w:basedOn w:val="a"/>
    <w:link w:val="ad"/>
    <w:uiPriority w:val="99"/>
    <w:rsid w:val="001951FE"/>
    <w:rPr>
      <w:sz w:val="20"/>
    </w:rPr>
  </w:style>
  <w:style w:type="character" w:styleId="ae">
    <w:name w:val="footnote reference"/>
    <w:uiPriority w:val="99"/>
    <w:qFormat/>
    <w:rsid w:val="001951FE"/>
    <w:rPr>
      <w:vertAlign w:val="superscript"/>
    </w:rPr>
  </w:style>
  <w:style w:type="character" w:customStyle="1" w:styleId="aa">
    <w:name w:val="Долен колонтитул Знак"/>
    <w:link w:val="a9"/>
    <w:rsid w:val="007727F3"/>
    <w:rPr>
      <w:snapToGrid w:val="0"/>
      <w:sz w:val="24"/>
      <w:lang w:val="en-US" w:eastAsia="en-US"/>
    </w:rPr>
  </w:style>
  <w:style w:type="paragraph" w:styleId="af">
    <w:name w:val="Balloon Text"/>
    <w:basedOn w:val="a"/>
    <w:link w:val="af0"/>
    <w:rsid w:val="00D240C3"/>
    <w:pPr>
      <w:spacing w:before="0" w:after="0"/>
    </w:pPr>
    <w:rPr>
      <w:rFonts w:ascii="Tahoma" w:hAnsi="Tahoma"/>
      <w:sz w:val="16"/>
      <w:szCs w:val="16"/>
    </w:rPr>
  </w:style>
  <w:style w:type="character" w:customStyle="1" w:styleId="af0">
    <w:name w:val="Изнесен текст Знак"/>
    <w:link w:val="af"/>
    <w:rsid w:val="00D240C3"/>
    <w:rPr>
      <w:rFonts w:ascii="Tahoma" w:hAnsi="Tahoma" w:cs="Tahoma"/>
      <w:snapToGrid w:val="0"/>
      <w:sz w:val="16"/>
      <w:szCs w:val="16"/>
      <w:lang w:val="en-US" w:eastAsia="en-US"/>
    </w:rPr>
  </w:style>
  <w:style w:type="character" w:styleId="af1">
    <w:name w:val="annotation reference"/>
    <w:rsid w:val="009B69BE"/>
    <w:rPr>
      <w:sz w:val="16"/>
      <w:szCs w:val="16"/>
    </w:rPr>
  </w:style>
  <w:style w:type="paragraph" w:styleId="af2">
    <w:name w:val="annotation text"/>
    <w:basedOn w:val="a"/>
    <w:link w:val="af3"/>
    <w:rsid w:val="009B69BE"/>
    <w:rPr>
      <w:sz w:val="20"/>
    </w:rPr>
  </w:style>
  <w:style w:type="character" w:customStyle="1" w:styleId="af3">
    <w:name w:val="Текст на коментар Знак"/>
    <w:link w:val="af2"/>
    <w:rsid w:val="009B69BE"/>
    <w:rPr>
      <w:snapToGrid w:val="0"/>
      <w:lang w:val="en-US" w:eastAsia="en-US"/>
    </w:rPr>
  </w:style>
  <w:style w:type="paragraph" w:styleId="af4">
    <w:name w:val="annotation subject"/>
    <w:basedOn w:val="af2"/>
    <w:next w:val="af2"/>
    <w:link w:val="af5"/>
    <w:rsid w:val="009B69BE"/>
    <w:rPr>
      <w:b/>
      <w:bCs/>
    </w:rPr>
  </w:style>
  <w:style w:type="character" w:customStyle="1" w:styleId="af5">
    <w:name w:val="Предмет на коментар Знак"/>
    <w:link w:val="af4"/>
    <w:rsid w:val="009B69BE"/>
    <w:rPr>
      <w:b/>
      <w:bCs/>
      <w:snapToGrid w:val="0"/>
      <w:lang w:val="en-US" w:eastAsia="en-US"/>
    </w:rPr>
  </w:style>
  <w:style w:type="paragraph" w:customStyle="1" w:styleId="PRAGHeading2">
    <w:name w:val="PRAG Heading 2"/>
    <w:basedOn w:val="a"/>
    <w:rsid w:val="00971962"/>
    <w:pPr>
      <w:numPr>
        <w:numId w:val="43"/>
      </w:numPr>
    </w:pPr>
  </w:style>
  <w:style w:type="paragraph" w:styleId="af6">
    <w:name w:val="Subtitle"/>
    <w:basedOn w:val="a"/>
    <w:link w:val="af7"/>
    <w:qFormat/>
    <w:rsid w:val="00A36F1C"/>
    <w:pPr>
      <w:widowControl/>
      <w:spacing w:before="0" w:after="0"/>
      <w:jc w:val="center"/>
    </w:pPr>
    <w:rPr>
      <w:b/>
      <w:snapToGrid/>
      <w:sz w:val="28"/>
      <w:lang w:val="fr-BE"/>
    </w:rPr>
  </w:style>
  <w:style w:type="character" w:customStyle="1" w:styleId="af7">
    <w:name w:val="Подзаглавие Знак"/>
    <w:link w:val="af6"/>
    <w:rsid w:val="00A36F1C"/>
    <w:rPr>
      <w:b/>
      <w:sz w:val="28"/>
      <w:lang w:val="fr-BE"/>
    </w:rPr>
  </w:style>
  <w:style w:type="character" w:customStyle="1" w:styleId="ad">
    <w:name w:val="Текст под линия Знак"/>
    <w:link w:val="ac"/>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a"/>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af8">
    <w:name w:val="List Paragraph"/>
    <w:basedOn w:val="a"/>
    <w:uiPriority w:val="34"/>
    <w:qFormat/>
    <w:rsid w:val="00B9793F"/>
    <w:pPr>
      <w:ind w:left="720"/>
    </w:pPr>
  </w:style>
  <w:style w:type="paragraph" w:styleId="af9">
    <w:name w:val="Revision"/>
    <w:hidden/>
    <w:uiPriority w:val="99"/>
    <w:semiHidden/>
    <w:rsid w:val="00D97139"/>
    <w:rPr>
      <w:snapToGrid w:val="0"/>
      <w:sz w:val="24"/>
      <w:lang w:val="en-US" w:eastAsia="en-US"/>
    </w:rPr>
  </w:style>
  <w:style w:type="character" w:customStyle="1" w:styleId="40">
    <w:name w:val="Заглавие 4 Знак"/>
    <w:basedOn w:val="a0"/>
    <w:link w:val="4"/>
    <w:semiHidden/>
    <w:rsid w:val="004916FF"/>
    <w:rPr>
      <w:rFonts w:ascii="Calibri" w:eastAsia="Times New Roman" w:hAnsi="Calibri" w:cs="Times New Roman"/>
      <w:b/>
      <w:bCs/>
      <w:snapToGrid w:val="0"/>
      <w:sz w:val="28"/>
      <w:szCs w:val="28"/>
      <w:lang w:val="en-US" w:eastAsia="en-US"/>
    </w:rPr>
  </w:style>
  <w:style w:type="character" w:customStyle="1" w:styleId="rynqvb">
    <w:name w:val="rynqvb"/>
    <w:basedOn w:val="a0"/>
    <w:rsid w:val="00F40C18"/>
  </w:style>
  <w:style w:type="paragraph" w:styleId="afa">
    <w:name w:val="Body Text"/>
    <w:basedOn w:val="a"/>
    <w:link w:val="afb"/>
    <w:rsid w:val="00F40C18"/>
    <w:pPr>
      <w:spacing w:after="120"/>
    </w:pPr>
  </w:style>
  <w:style w:type="character" w:customStyle="1" w:styleId="afb">
    <w:name w:val="Основен текст Знак"/>
    <w:basedOn w:val="a0"/>
    <w:link w:val="afa"/>
    <w:rsid w:val="00F40C18"/>
    <w:rPr>
      <w:snapToGrid w:val="0"/>
      <w:sz w:val="24"/>
      <w:lang w:val="en-US" w:eastAsia="en-US"/>
    </w:rPr>
  </w:style>
</w:styles>
</file>

<file path=word/webSettings.xml><?xml version="1.0" encoding="utf-8"?>
<w:webSettings xmlns:r="http://schemas.openxmlformats.org/officeDocument/2006/relationships" xmlns:w="http://schemas.openxmlformats.org/wordprocessingml/2006/main">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E-mail:%20kmet@belogradchik.egov.b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budget/graphs/inforeuro.html" TargetMode="External"/><Relationship Id="rId5" Type="http://schemas.openxmlformats.org/officeDocument/2006/relationships/webSettings" Target="webSettings.xml"/><Relationship Id="rId10" Type="http://schemas.openxmlformats.org/officeDocument/2006/relationships/hyperlink" Target="https://wikis.ec.europa.eu/display/ExactExternalWiki/Annexes"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8BBF4-2897-4F92-8E8D-C2BE2406E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TotalTime>
  <Pages>1</Pages>
  <Words>1763</Words>
  <Characters>10055</Characters>
  <Application>Microsoft Office Word</Application>
  <DocSecurity>0</DocSecurity>
  <Lines>83</Lines>
  <Paragraphs>23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Procurement notice for a service contract</vt:lpstr>
      <vt:lpstr>Procurement notice for a service contract</vt:lpstr>
    </vt:vector>
  </TitlesOfParts>
  <Company>European Commission</Company>
  <LinksUpToDate>false</LinksUpToDate>
  <CharactersWithSpaces>11795</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Angelinka</cp:lastModifiedBy>
  <cp:revision>47</cp:revision>
  <cp:lastPrinted>2023-01-03T12:19:00Z</cp:lastPrinted>
  <dcterms:created xsi:type="dcterms:W3CDTF">2020-04-15T15:51:00Z</dcterms:created>
  <dcterms:modified xsi:type="dcterms:W3CDTF">2023-01-03T12:19:00Z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