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D96AFC9" w14:textId="77777777" w:rsidR="0047783A" w:rsidRPr="00E82463" w:rsidRDefault="0047783A" w:rsidP="003051AA">
      <w:pPr>
        <w:pStyle w:val="Heading1"/>
        <w:numPr>
          <w:ilvl w:val="0"/>
          <w:numId w:val="0"/>
        </w:numPr>
        <w:ind w:right="-144"/>
        <w:jc w:val="center"/>
        <w:rPr>
          <w:szCs w:val="28"/>
          <w:lang w:val="en-GB"/>
        </w:rPr>
      </w:pPr>
      <w:bookmarkStart w:id="0" w:name="_Toc42488069"/>
      <w:r w:rsidRPr="00E82463">
        <w:rPr>
          <w:szCs w:val="28"/>
          <w:lang w:val="en-GB"/>
        </w:rPr>
        <w:t>A.</w:t>
      </w:r>
      <w:r w:rsidRPr="00E82463">
        <w:rPr>
          <w:szCs w:val="28"/>
          <w:lang w:val="en-GB"/>
        </w:rPr>
        <w:tab/>
        <w:t>INSTRUCTIONS TO TENDERERS</w:t>
      </w:r>
      <w:bookmarkEnd w:id="0"/>
    </w:p>
    <w:p w14:paraId="38E28411" w14:textId="05E8FF1E" w:rsidR="0047783A" w:rsidRPr="00E82463" w:rsidRDefault="0047783A">
      <w:pPr>
        <w:pStyle w:val="Subtitle"/>
        <w:spacing w:after="240"/>
        <w:jc w:val="left"/>
        <w:rPr>
          <w:rFonts w:ascii="Times New Roman" w:hAnsi="Times New Roman"/>
          <w:szCs w:val="28"/>
          <w:lang w:val="en-GB"/>
        </w:rPr>
      </w:pPr>
      <w:r w:rsidRPr="00E82463">
        <w:rPr>
          <w:rFonts w:ascii="Times New Roman" w:hAnsi="Times New Roman"/>
          <w:szCs w:val="28"/>
          <w:lang w:val="en-GB"/>
        </w:rPr>
        <w:t xml:space="preserve">PUBLICATION REF.: </w:t>
      </w:r>
      <w:r w:rsidR="00FE5295" w:rsidRPr="00FE5295">
        <w:rPr>
          <w:rFonts w:ascii="Times New Roman" w:hAnsi="Times New Roman"/>
          <w:szCs w:val="28"/>
          <w:lang w:val="en-GB"/>
        </w:rPr>
        <w:t>CB007.2.31.131-PP2-0</w:t>
      </w:r>
      <w:r w:rsidR="0003767D">
        <w:rPr>
          <w:rFonts w:ascii="Times New Roman" w:hAnsi="Times New Roman"/>
          <w:szCs w:val="28"/>
          <w:lang w:val="en-GB"/>
        </w:rPr>
        <w:t>2</w:t>
      </w:r>
    </w:p>
    <w:p w14:paraId="64F1560B" w14:textId="77777777" w:rsidR="0047783A" w:rsidRPr="00E82463" w:rsidRDefault="00121DE4">
      <w:pPr>
        <w:pStyle w:val="Subtitle"/>
        <w:spacing w:before="0" w:after="240"/>
        <w:jc w:val="both"/>
        <w:rPr>
          <w:rFonts w:ascii="Times New Roman" w:hAnsi="Times New Roman"/>
          <w:sz w:val="22"/>
          <w:lang w:val="en-GB"/>
        </w:rPr>
      </w:pPr>
      <w:r w:rsidRPr="00E82463">
        <w:rPr>
          <w:rFonts w:ascii="Times New Roman" w:hAnsi="Times New Roman"/>
          <w:sz w:val="22"/>
          <w:lang w:val="en-GB"/>
        </w:rPr>
        <w:t xml:space="preserve">By </w:t>
      </w:r>
      <w:r w:rsidR="0047783A" w:rsidRPr="00E82463">
        <w:rPr>
          <w:rFonts w:ascii="Times New Roman" w:hAnsi="Times New Roman"/>
          <w:sz w:val="22"/>
          <w:lang w:val="en-GB"/>
        </w:rPr>
        <w:t>submitting a tender, tenderer</w:t>
      </w:r>
      <w:r w:rsidRPr="00E82463">
        <w:rPr>
          <w:rFonts w:ascii="Times New Roman" w:hAnsi="Times New Roman"/>
          <w:sz w:val="22"/>
          <w:lang w:val="en-GB"/>
        </w:rPr>
        <w:t>s</w:t>
      </w:r>
      <w:r w:rsidR="0047783A" w:rsidRPr="00E82463">
        <w:rPr>
          <w:rFonts w:ascii="Times New Roman" w:hAnsi="Times New Roman"/>
          <w:sz w:val="22"/>
          <w:lang w:val="en-GB"/>
        </w:rPr>
        <w:t xml:space="preserve"> </w:t>
      </w:r>
      <w:r w:rsidRPr="00E82463">
        <w:rPr>
          <w:rFonts w:ascii="Times New Roman" w:hAnsi="Times New Roman"/>
          <w:sz w:val="22"/>
          <w:lang w:val="en-GB"/>
        </w:rPr>
        <w:t xml:space="preserve">fully and unreservedly </w:t>
      </w:r>
      <w:r w:rsidR="0047783A" w:rsidRPr="00E82463">
        <w:rPr>
          <w:rFonts w:ascii="Times New Roman" w:hAnsi="Times New Roman"/>
          <w:sz w:val="22"/>
          <w:lang w:val="en-GB"/>
        </w:rPr>
        <w:t xml:space="preserve">accept the special and general conditions governing the contract as the sole basis of this tendering procedure, whatever </w:t>
      </w:r>
      <w:r w:rsidRPr="00E82463">
        <w:rPr>
          <w:rFonts w:ascii="Times New Roman" w:hAnsi="Times New Roman"/>
          <w:sz w:val="22"/>
          <w:lang w:val="en-GB"/>
        </w:rPr>
        <w:t xml:space="preserve">their </w:t>
      </w:r>
      <w:r w:rsidR="0047783A" w:rsidRPr="00E82463">
        <w:rPr>
          <w:rFonts w:ascii="Times New Roman" w:hAnsi="Times New Roman"/>
          <w:sz w:val="22"/>
          <w:lang w:val="en-GB"/>
        </w:rPr>
        <w:t xml:space="preserve">own conditions of sale may be, which </w:t>
      </w:r>
      <w:r w:rsidRPr="00E82463">
        <w:rPr>
          <w:rFonts w:ascii="Times New Roman" w:hAnsi="Times New Roman"/>
          <w:sz w:val="22"/>
          <w:lang w:val="en-GB"/>
        </w:rPr>
        <w:t xml:space="preserve">they </w:t>
      </w:r>
      <w:r w:rsidR="0047783A" w:rsidRPr="00E82463">
        <w:rPr>
          <w:rFonts w:ascii="Times New Roman" w:hAnsi="Times New Roman"/>
          <w:sz w:val="22"/>
          <w:lang w:val="en-GB"/>
        </w:rPr>
        <w:t>hereby waive. Tenderers are expected to examine carefully and comply with all instructions, forms, contract provisions and specifications contained in this tender dossier. Failure to submit a tender containing all the required information and documentation within the deadline specified will lead to the rejection of the tender. No account can be taken of any re</w:t>
      </w:r>
      <w:r w:rsidR="00763B1C" w:rsidRPr="00E82463">
        <w:rPr>
          <w:rFonts w:ascii="Times New Roman" w:hAnsi="Times New Roman"/>
          <w:sz w:val="22"/>
          <w:lang w:val="en-GB"/>
        </w:rPr>
        <w:t>marks</w:t>
      </w:r>
      <w:r w:rsidR="0047783A" w:rsidRPr="00E82463">
        <w:rPr>
          <w:rFonts w:ascii="Times New Roman" w:hAnsi="Times New Roman"/>
          <w:sz w:val="22"/>
          <w:lang w:val="en-GB"/>
        </w:rPr>
        <w:t xml:space="preserve"> in the tender </w:t>
      </w:r>
      <w:r w:rsidR="00763B1C" w:rsidRPr="00E82463">
        <w:rPr>
          <w:rFonts w:ascii="Times New Roman" w:hAnsi="Times New Roman"/>
          <w:sz w:val="22"/>
          <w:lang w:val="en-GB"/>
        </w:rPr>
        <w:t>relating to</w:t>
      </w:r>
      <w:r w:rsidR="0047783A" w:rsidRPr="00E82463">
        <w:rPr>
          <w:rFonts w:ascii="Times New Roman" w:hAnsi="Times New Roman"/>
          <w:sz w:val="22"/>
          <w:lang w:val="en-GB"/>
        </w:rPr>
        <w:t xml:space="preserve"> the tender dossier; </w:t>
      </w:r>
      <w:r w:rsidR="00763B1C" w:rsidRPr="00E82463">
        <w:rPr>
          <w:rFonts w:ascii="Times New Roman" w:hAnsi="Times New Roman"/>
          <w:sz w:val="22"/>
          <w:lang w:val="en-GB"/>
        </w:rPr>
        <w:t>remarks</w:t>
      </w:r>
      <w:r w:rsidR="0047783A" w:rsidRPr="00E82463">
        <w:rPr>
          <w:rFonts w:ascii="Times New Roman" w:hAnsi="Times New Roman"/>
          <w:sz w:val="22"/>
          <w:lang w:val="en-GB"/>
        </w:rPr>
        <w:t xml:space="preserve"> may result in the immediate rejection of the tender without further evaluation.</w:t>
      </w:r>
    </w:p>
    <w:p w14:paraId="197EC3FB" w14:textId="77777777" w:rsidR="00DA4D57" w:rsidRPr="00640E38" w:rsidRDefault="0047783A" w:rsidP="003051AA">
      <w:pPr>
        <w:pStyle w:val="Subtitle"/>
        <w:spacing w:before="0" w:after="0"/>
        <w:jc w:val="both"/>
        <w:rPr>
          <w:rFonts w:ascii="Times New Roman" w:hAnsi="Times New Roman"/>
          <w:sz w:val="22"/>
          <w:szCs w:val="22"/>
          <w:lang w:val="en-GB"/>
        </w:rPr>
      </w:pPr>
      <w:r w:rsidRPr="00E82463">
        <w:rPr>
          <w:rFonts w:ascii="Times New Roman" w:hAnsi="Times New Roman"/>
          <w:sz w:val="22"/>
          <w:szCs w:val="22"/>
          <w:lang w:val="en-GB"/>
        </w:rPr>
        <w:t xml:space="preserve">These </w:t>
      </w:r>
      <w:r w:rsidR="00E034FB">
        <w:rPr>
          <w:rFonts w:ascii="Times New Roman" w:hAnsi="Times New Roman"/>
          <w:sz w:val="22"/>
          <w:szCs w:val="22"/>
          <w:lang w:val="en-GB"/>
        </w:rPr>
        <w:t>i</w:t>
      </w:r>
      <w:r w:rsidRPr="00E82463">
        <w:rPr>
          <w:rFonts w:ascii="Times New Roman" w:hAnsi="Times New Roman"/>
          <w:sz w:val="22"/>
          <w:szCs w:val="22"/>
          <w:lang w:val="en-GB"/>
        </w:rPr>
        <w:t xml:space="preserve">nstructions set out the rules for the submission, selection and implementation of contracts financed under this call for tenders, in conformity with the </w:t>
      </w:r>
      <w:r w:rsidR="00E034FB">
        <w:rPr>
          <w:rFonts w:ascii="Times New Roman" w:hAnsi="Times New Roman"/>
          <w:sz w:val="22"/>
          <w:szCs w:val="22"/>
          <w:lang w:val="en-GB"/>
        </w:rPr>
        <w:t>p</w:t>
      </w:r>
      <w:r w:rsidRPr="00E82463">
        <w:rPr>
          <w:rFonts w:ascii="Times New Roman" w:hAnsi="Times New Roman"/>
          <w:sz w:val="22"/>
          <w:szCs w:val="22"/>
          <w:lang w:val="en-GB"/>
        </w:rPr>
        <w:t xml:space="preserve">ractical </w:t>
      </w:r>
      <w:r w:rsidR="00E034FB">
        <w:rPr>
          <w:rFonts w:ascii="Times New Roman" w:hAnsi="Times New Roman"/>
          <w:sz w:val="22"/>
          <w:szCs w:val="22"/>
          <w:lang w:val="en-GB"/>
        </w:rPr>
        <w:t>g</w:t>
      </w:r>
      <w:r w:rsidRPr="00E82463">
        <w:rPr>
          <w:rFonts w:ascii="Times New Roman" w:hAnsi="Times New Roman"/>
          <w:sz w:val="22"/>
          <w:szCs w:val="22"/>
          <w:lang w:val="en-GB"/>
        </w:rPr>
        <w:t xml:space="preserve">uide (available on the </w:t>
      </w:r>
      <w:r w:rsidR="00E034FB">
        <w:rPr>
          <w:rFonts w:ascii="Times New Roman" w:hAnsi="Times New Roman"/>
          <w:sz w:val="22"/>
          <w:szCs w:val="22"/>
          <w:lang w:val="en-GB"/>
        </w:rPr>
        <w:t>i</w:t>
      </w:r>
      <w:r w:rsidRPr="00E82463">
        <w:rPr>
          <w:rFonts w:ascii="Times New Roman" w:hAnsi="Times New Roman"/>
          <w:sz w:val="22"/>
          <w:szCs w:val="22"/>
          <w:lang w:val="en-GB"/>
        </w:rPr>
        <w:t>nternet at:</w:t>
      </w:r>
      <w:r w:rsidR="00640E38">
        <w:rPr>
          <w:rFonts w:ascii="Times New Roman" w:hAnsi="Times New Roman"/>
          <w:sz w:val="22"/>
          <w:szCs w:val="22"/>
          <w:lang w:val="en-GB"/>
        </w:rPr>
        <w:t xml:space="preserve"> </w:t>
      </w:r>
      <w:hyperlink r:id="rId8" w:history="1">
        <w:r w:rsidR="00DA4D57" w:rsidRPr="003051AA">
          <w:rPr>
            <w:rStyle w:val="Hyperlink"/>
            <w:rFonts w:ascii="Times New Roman" w:hAnsi="Times New Roman"/>
            <w:sz w:val="22"/>
            <w:szCs w:val="22"/>
            <w:lang w:val="en-GB"/>
          </w:rPr>
          <w:t>http://ec.europa.eu/europeaid/prag/document.do</w:t>
        </w:r>
      </w:hyperlink>
      <w:r w:rsidRPr="00640E38">
        <w:rPr>
          <w:rFonts w:ascii="Times New Roman" w:hAnsi="Times New Roman"/>
          <w:sz w:val="22"/>
          <w:szCs w:val="22"/>
          <w:lang w:val="en-GB"/>
        </w:rPr>
        <w:t>).</w:t>
      </w:r>
    </w:p>
    <w:p w14:paraId="0FB682EF" w14:textId="77777777" w:rsidR="0047783A" w:rsidRPr="00E82463" w:rsidRDefault="0047783A" w:rsidP="00A4424B">
      <w:pPr>
        <w:pStyle w:val="Heading1"/>
      </w:pPr>
      <w:bookmarkStart w:id="1" w:name="_Toc42488070"/>
      <w:r w:rsidRPr="00E82463">
        <w:t xml:space="preserve">Supplies to </w:t>
      </w:r>
      <w:proofErr w:type="spellStart"/>
      <w:r w:rsidRPr="00E82463">
        <w:t>be</w:t>
      </w:r>
      <w:proofErr w:type="spellEnd"/>
      <w:r w:rsidRPr="00E82463">
        <w:t xml:space="preserve"> </w:t>
      </w:r>
      <w:proofErr w:type="spellStart"/>
      <w:r w:rsidRPr="00E82463">
        <w:t>provided</w:t>
      </w:r>
      <w:bookmarkEnd w:id="1"/>
      <w:proofErr w:type="spellEnd"/>
    </w:p>
    <w:p w14:paraId="67C9D168" w14:textId="00AF3C65" w:rsidR="0047783A" w:rsidRPr="00E82463" w:rsidRDefault="0047783A" w:rsidP="00E82463">
      <w:pPr>
        <w:pStyle w:val="Heading2"/>
        <w:keepNext w:val="0"/>
        <w:ind w:left="567" w:hanging="567"/>
        <w:jc w:val="both"/>
        <w:rPr>
          <w:rFonts w:ascii="Times New Roman" w:hAnsi="Times New Roman"/>
          <w:lang w:val="en-GB"/>
        </w:rPr>
      </w:pPr>
      <w:r w:rsidRPr="00E82463">
        <w:rPr>
          <w:rFonts w:ascii="Times New Roman" w:hAnsi="Times New Roman"/>
          <w:sz w:val="22"/>
          <w:lang w:val="en-GB"/>
        </w:rPr>
        <w:t>1.1</w:t>
      </w:r>
      <w:r w:rsidRPr="00E82463">
        <w:rPr>
          <w:rFonts w:ascii="Times New Roman" w:hAnsi="Times New Roman"/>
          <w:sz w:val="22"/>
          <w:lang w:val="en-GB"/>
        </w:rPr>
        <w:tab/>
        <w:t>The subject of the contract is the supply</w:t>
      </w:r>
      <w:r w:rsidR="00DA4D57">
        <w:rPr>
          <w:rFonts w:ascii="Times New Roman" w:hAnsi="Times New Roman"/>
          <w:sz w:val="22"/>
          <w:lang w:val="en-GB"/>
        </w:rPr>
        <w:t>,</w:t>
      </w:r>
      <w:r w:rsidRPr="00E82463">
        <w:rPr>
          <w:rFonts w:ascii="Times New Roman" w:hAnsi="Times New Roman"/>
          <w:sz w:val="22"/>
          <w:lang w:val="en-GB"/>
        </w:rPr>
        <w:t xml:space="preserve"> </w:t>
      </w:r>
      <w:r w:rsidRPr="00510EBE">
        <w:rPr>
          <w:rFonts w:ascii="Times New Roman" w:hAnsi="Times New Roman"/>
          <w:sz w:val="22"/>
          <w:lang w:val="en-GB"/>
        </w:rPr>
        <w:t>delivery</w:t>
      </w:r>
      <w:r w:rsidR="00FE5295">
        <w:rPr>
          <w:rFonts w:ascii="Times New Roman" w:hAnsi="Times New Roman"/>
          <w:sz w:val="22"/>
          <w:lang w:val="en-GB"/>
        </w:rPr>
        <w:t>,</w:t>
      </w:r>
      <w:r w:rsidRPr="00E82463">
        <w:rPr>
          <w:rFonts w:ascii="Times New Roman" w:hAnsi="Times New Roman"/>
          <w:sz w:val="22"/>
          <w:lang w:val="en-GB"/>
        </w:rPr>
        <w:t xml:space="preserve"> </w:t>
      </w:r>
      <w:r w:rsidRPr="00510EBE">
        <w:rPr>
          <w:rFonts w:ascii="Times New Roman" w:hAnsi="Times New Roman"/>
          <w:sz w:val="22"/>
          <w:lang w:val="en-GB"/>
        </w:rPr>
        <w:t>installation</w:t>
      </w:r>
      <w:r w:rsidR="00FE5295">
        <w:rPr>
          <w:rFonts w:ascii="Times New Roman" w:hAnsi="Times New Roman"/>
          <w:sz w:val="22"/>
          <w:lang w:val="en-GB"/>
        </w:rPr>
        <w:t>,</w:t>
      </w:r>
      <w:r w:rsidRPr="00E82463">
        <w:rPr>
          <w:rFonts w:ascii="Times New Roman" w:hAnsi="Times New Roman"/>
          <w:sz w:val="22"/>
          <w:lang w:val="en-GB"/>
        </w:rPr>
        <w:t xml:space="preserve"> </w:t>
      </w:r>
      <w:r w:rsidRPr="00510EBE">
        <w:rPr>
          <w:rFonts w:ascii="Times New Roman" w:hAnsi="Times New Roman"/>
          <w:sz w:val="22"/>
          <w:lang w:val="en-GB"/>
        </w:rPr>
        <w:t>commissioning</w:t>
      </w:r>
      <w:r w:rsidRPr="00E82463">
        <w:rPr>
          <w:rFonts w:ascii="Times New Roman" w:hAnsi="Times New Roman"/>
          <w:sz w:val="22"/>
          <w:lang w:val="en-GB"/>
        </w:rPr>
        <w:t xml:space="preserve">  by the </w:t>
      </w:r>
      <w:r w:rsidR="00A8413B">
        <w:rPr>
          <w:rFonts w:ascii="Times New Roman" w:hAnsi="Times New Roman"/>
          <w:sz w:val="22"/>
          <w:lang w:val="en-GB"/>
        </w:rPr>
        <w:t>c</w:t>
      </w:r>
      <w:r w:rsidRPr="00E82463">
        <w:rPr>
          <w:rFonts w:ascii="Times New Roman" w:hAnsi="Times New Roman"/>
          <w:sz w:val="22"/>
          <w:lang w:val="en-GB"/>
        </w:rPr>
        <w:t>ontractor of the following goods</w:t>
      </w:r>
      <w:r w:rsidR="00510EBE">
        <w:rPr>
          <w:rFonts w:ascii="Times New Roman" w:hAnsi="Times New Roman"/>
          <w:sz w:val="22"/>
          <w:lang w:val="en-GB"/>
        </w:rPr>
        <w:t>:</w:t>
      </w:r>
    </w:p>
    <w:p w14:paraId="06084706" w14:textId="67DF969B" w:rsidR="005B1974" w:rsidRDefault="005B1974" w:rsidP="00510EBE">
      <w:pPr>
        <w:ind w:firstLine="567"/>
        <w:jc w:val="both"/>
        <w:rPr>
          <w:rFonts w:ascii="Times New Roman" w:hAnsi="Times New Roman"/>
          <w:sz w:val="22"/>
        </w:rPr>
      </w:pPr>
      <w:r>
        <w:rPr>
          <w:rFonts w:ascii="Times New Roman" w:hAnsi="Times New Roman"/>
          <w:sz w:val="22"/>
        </w:rPr>
        <w:t xml:space="preserve">Lot </w:t>
      </w:r>
      <w:r w:rsidR="00510EBE">
        <w:rPr>
          <w:rFonts w:ascii="Times New Roman" w:hAnsi="Times New Roman"/>
          <w:sz w:val="22"/>
        </w:rPr>
        <w:t>1</w:t>
      </w:r>
      <w:r>
        <w:rPr>
          <w:rFonts w:ascii="Times New Roman" w:hAnsi="Times New Roman"/>
          <w:sz w:val="22"/>
        </w:rPr>
        <w:t xml:space="preserve">. Supply of integrated system for early warning of fires in municipality of </w:t>
      </w:r>
      <w:proofErr w:type="spellStart"/>
      <w:r>
        <w:rPr>
          <w:rFonts w:ascii="Times New Roman" w:hAnsi="Times New Roman"/>
          <w:sz w:val="22"/>
        </w:rPr>
        <w:t>Slivnitsa</w:t>
      </w:r>
      <w:proofErr w:type="spellEnd"/>
    </w:p>
    <w:tbl>
      <w:tblPr>
        <w:tblW w:w="8448" w:type="dxa"/>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
        <w:gridCol w:w="49"/>
        <w:gridCol w:w="6854"/>
        <w:gridCol w:w="91"/>
        <w:gridCol w:w="969"/>
      </w:tblGrid>
      <w:tr w:rsidR="004C0128" w:rsidRPr="004C0128" w14:paraId="2F980BF8" w14:textId="77777777" w:rsidTr="004C0128">
        <w:tc>
          <w:tcPr>
            <w:tcW w:w="485" w:type="dxa"/>
            <w:shd w:val="clear" w:color="auto" w:fill="auto"/>
          </w:tcPr>
          <w:p w14:paraId="06995C31" w14:textId="77777777" w:rsidR="005B1974" w:rsidRPr="004C0128" w:rsidRDefault="005B1974" w:rsidP="005B1974">
            <w:pPr>
              <w:rPr>
                <w:rFonts w:ascii="Times New Roman" w:hAnsi="Times New Roman"/>
                <w:sz w:val="22"/>
                <w:szCs w:val="22"/>
                <w:lang w:val="bg-BG"/>
              </w:rPr>
            </w:pPr>
            <w:r w:rsidRPr="004C0128">
              <w:rPr>
                <w:rFonts w:ascii="Times New Roman" w:hAnsi="Times New Roman"/>
                <w:b/>
                <w:snapToGrid/>
                <w:sz w:val="22"/>
                <w:szCs w:val="22"/>
                <w:lang w:eastAsia="bg-BG"/>
              </w:rPr>
              <w:t>No</w:t>
            </w:r>
          </w:p>
        </w:tc>
        <w:tc>
          <w:tcPr>
            <w:tcW w:w="6903" w:type="dxa"/>
            <w:gridSpan w:val="2"/>
            <w:shd w:val="clear" w:color="auto" w:fill="auto"/>
          </w:tcPr>
          <w:p w14:paraId="44728151" w14:textId="77777777" w:rsidR="005B1974" w:rsidRPr="004C0128" w:rsidRDefault="005B1974" w:rsidP="005B1974">
            <w:pPr>
              <w:rPr>
                <w:rFonts w:ascii="Times New Roman" w:hAnsi="Times New Roman"/>
                <w:b/>
                <w:bCs/>
                <w:sz w:val="22"/>
                <w:szCs w:val="22"/>
                <w:lang w:val="en-US"/>
              </w:rPr>
            </w:pPr>
            <w:r w:rsidRPr="004C0128">
              <w:rPr>
                <w:rFonts w:ascii="Times New Roman" w:hAnsi="Times New Roman"/>
                <w:b/>
                <w:bCs/>
                <w:sz w:val="22"/>
                <w:szCs w:val="22"/>
                <w:lang w:val="en-US"/>
              </w:rPr>
              <w:t>Specifications</w:t>
            </w:r>
          </w:p>
        </w:tc>
        <w:tc>
          <w:tcPr>
            <w:tcW w:w="1060" w:type="dxa"/>
            <w:gridSpan w:val="2"/>
            <w:shd w:val="clear" w:color="auto" w:fill="auto"/>
          </w:tcPr>
          <w:p w14:paraId="77D7DF22" w14:textId="77777777" w:rsidR="005B1974" w:rsidRPr="004C0128" w:rsidRDefault="005B1974" w:rsidP="005B1974">
            <w:pPr>
              <w:rPr>
                <w:rFonts w:ascii="Times New Roman" w:hAnsi="Times New Roman"/>
                <w:sz w:val="22"/>
                <w:szCs w:val="22"/>
                <w:lang w:val="en-US"/>
              </w:rPr>
            </w:pPr>
            <w:r w:rsidRPr="004C0128">
              <w:rPr>
                <w:rFonts w:ascii="Times New Roman" w:hAnsi="Times New Roman"/>
                <w:b/>
                <w:bCs/>
                <w:sz w:val="22"/>
                <w:szCs w:val="22"/>
                <w:lang w:val="en-US"/>
              </w:rPr>
              <w:t>Quantity</w:t>
            </w:r>
          </w:p>
        </w:tc>
      </w:tr>
      <w:tr w:rsidR="008B3E41" w:rsidRPr="004C0128" w14:paraId="3C58DBFB" w14:textId="77777777" w:rsidTr="004C0128">
        <w:tc>
          <w:tcPr>
            <w:tcW w:w="8448" w:type="dxa"/>
            <w:gridSpan w:val="5"/>
            <w:shd w:val="clear" w:color="auto" w:fill="auto"/>
          </w:tcPr>
          <w:p w14:paraId="7710033B" w14:textId="77777777" w:rsidR="008B3E41" w:rsidRPr="004C0128" w:rsidRDefault="008B3E41" w:rsidP="004C0128">
            <w:pPr>
              <w:jc w:val="both"/>
              <w:rPr>
                <w:rFonts w:ascii="Times New Roman" w:hAnsi="Times New Roman"/>
                <w:bCs/>
                <w:snapToGrid/>
                <w:sz w:val="22"/>
                <w:szCs w:val="22"/>
                <w:lang w:val="bg-BG" w:eastAsia="bg-BG"/>
              </w:rPr>
            </w:pPr>
            <w:r w:rsidRPr="004C0128">
              <w:rPr>
                <w:rFonts w:ascii="Times New Roman" w:hAnsi="Times New Roman"/>
                <w:sz w:val="22"/>
                <w:szCs w:val="22"/>
                <w:lang w:val="en-US"/>
              </w:rPr>
              <w:t xml:space="preserve">The tenderer is responsible for the delivery, installation and commissioning of the integrated system for early warning of fires in municipality of </w:t>
            </w:r>
            <w:proofErr w:type="spellStart"/>
            <w:r w:rsidRPr="004C0128">
              <w:rPr>
                <w:rFonts w:ascii="Times New Roman" w:hAnsi="Times New Roman"/>
                <w:sz w:val="22"/>
                <w:szCs w:val="22"/>
                <w:lang w:val="en-US"/>
              </w:rPr>
              <w:t>Slivnitsa</w:t>
            </w:r>
            <w:proofErr w:type="spellEnd"/>
          </w:p>
        </w:tc>
      </w:tr>
      <w:tr w:rsidR="004C0128" w:rsidRPr="004C0128" w14:paraId="25637A57" w14:textId="77777777" w:rsidTr="004C0128">
        <w:tc>
          <w:tcPr>
            <w:tcW w:w="485" w:type="dxa"/>
            <w:shd w:val="clear" w:color="auto" w:fill="auto"/>
          </w:tcPr>
          <w:p w14:paraId="37FBF53D" w14:textId="77777777" w:rsidR="008B3E41" w:rsidRPr="004C0128" w:rsidRDefault="008B3E41" w:rsidP="004C0128">
            <w:pPr>
              <w:jc w:val="both"/>
              <w:rPr>
                <w:rFonts w:ascii="Times New Roman" w:hAnsi="Times New Roman"/>
                <w:bCs/>
                <w:snapToGrid/>
                <w:sz w:val="22"/>
                <w:szCs w:val="22"/>
                <w:lang w:eastAsia="bg-BG"/>
              </w:rPr>
            </w:pPr>
            <w:r w:rsidRPr="004C0128">
              <w:rPr>
                <w:rFonts w:ascii="Times New Roman" w:hAnsi="Times New Roman"/>
                <w:bCs/>
                <w:snapToGrid/>
                <w:sz w:val="22"/>
                <w:szCs w:val="22"/>
                <w:lang w:eastAsia="bg-BG"/>
              </w:rPr>
              <w:t>1.</w:t>
            </w:r>
          </w:p>
        </w:tc>
        <w:tc>
          <w:tcPr>
            <w:tcW w:w="6903" w:type="dxa"/>
            <w:gridSpan w:val="2"/>
            <w:shd w:val="clear" w:color="auto" w:fill="auto"/>
          </w:tcPr>
          <w:p w14:paraId="57FC02D2" w14:textId="77777777" w:rsidR="008B3E41" w:rsidRPr="004C0128" w:rsidRDefault="008B3E41" w:rsidP="008B3E41">
            <w:pPr>
              <w:rPr>
                <w:rFonts w:ascii="Times New Roman" w:hAnsi="Times New Roman"/>
                <w:sz w:val="22"/>
                <w:szCs w:val="22"/>
                <w:lang w:val="en-US"/>
              </w:rPr>
            </w:pPr>
            <w:r w:rsidRPr="004C0128">
              <w:rPr>
                <w:rFonts w:ascii="Times New Roman" w:hAnsi="Times New Roman"/>
                <w:sz w:val="22"/>
                <w:szCs w:val="22"/>
                <w:lang w:val="en-US"/>
              </w:rPr>
              <w:t>Drones:</w:t>
            </w:r>
          </w:p>
          <w:p w14:paraId="7A050E13" w14:textId="77777777" w:rsidR="008B3E41" w:rsidRPr="004C0128" w:rsidRDefault="008B3E41" w:rsidP="004C0128">
            <w:pPr>
              <w:tabs>
                <w:tab w:val="left" w:pos="-135"/>
              </w:tabs>
              <w:spacing w:before="0" w:after="0"/>
              <w:rPr>
                <w:rFonts w:ascii="Times New Roman" w:hAnsi="Times New Roman"/>
                <w:bCs/>
                <w:sz w:val="22"/>
                <w:szCs w:val="22"/>
                <w:u w:val="single"/>
                <w:lang w:val="en-US"/>
              </w:rPr>
            </w:pPr>
            <w:r w:rsidRPr="004C0128">
              <w:rPr>
                <w:rFonts w:ascii="Times New Roman" w:hAnsi="Times New Roman"/>
                <w:bCs/>
                <w:sz w:val="22"/>
                <w:szCs w:val="22"/>
                <w:u w:val="single"/>
                <w:lang w:val="en-US"/>
              </w:rPr>
              <w:t>Aircraft:</w:t>
            </w:r>
          </w:p>
          <w:p w14:paraId="2EF9DC4D" w14:textId="77777777" w:rsidR="008B3E41" w:rsidRPr="004C0128" w:rsidRDefault="008B3E41" w:rsidP="004C0128">
            <w:pPr>
              <w:numPr>
                <w:ilvl w:val="0"/>
                <w:numId w:val="44"/>
              </w:numPr>
              <w:tabs>
                <w:tab w:val="left" w:pos="-135"/>
              </w:tabs>
              <w:spacing w:before="0" w:after="0"/>
              <w:rPr>
                <w:rFonts w:ascii="Times New Roman" w:hAnsi="Times New Roman"/>
                <w:bCs/>
                <w:sz w:val="22"/>
                <w:szCs w:val="22"/>
                <w:u w:val="single"/>
                <w:lang w:val="en-US"/>
              </w:rPr>
            </w:pPr>
            <w:r w:rsidRPr="004C0128">
              <w:rPr>
                <w:rFonts w:ascii="Times New Roman" w:hAnsi="Times New Roman"/>
                <w:bCs/>
                <w:sz w:val="22"/>
                <w:szCs w:val="22"/>
                <w:lang w:val="en-US"/>
              </w:rPr>
              <w:t>Diagonal wheelbase (min.) – 940 mm;</w:t>
            </w:r>
          </w:p>
          <w:p w14:paraId="428530F1" w14:textId="77777777" w:rsidR="008B3E41" w:rsidRPr="004C0128" w:rsidRDefault="008B3E41" w:rsidP="004C0128">
            <w:pPr>
              <w:numPr>
                <w:ilvl w:val="0"/>
                <w:numId w:val="44"/>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Dimensions (min.) - 940(mm) x 940(mm) x 521(mm);</w:t>
            </w:r>
          </w:p>
          <w:p w14:paraId="0AB36585" w14:textId="77777777" w:rsidR="008B3E41" w:rsidRPr="004C0128" w:rsidRDefault="008B3E41" w:rsidP="004C0128">
            <w:pPr>
              <w:numPr>
                <w:ilvl w:val="0"/>
                <w:numId w:val="44"/>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Package Dimensions (Min.) - 600(mm) x 430(mm) x 720(mm);</w:t>
            </w:r>
          </w:p>
          <w:p w14:paraId="1F4A5C3C" w14:textId="77777777" w:rsidR="008B3E41" w:rsidRPr="004C0128" w:rsidRDefault="008B3E41" w:rsidP="004C0128">
            <w:pPr>
              <w:numPr>
                <w:ilvl w:val="0"/>
                <w:numId w:val="44"/>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Satellite Positioning Systems - GPS/</w:t>
            </w:r>
            <w:proofErr w:type="spellStart"/>
            <w:r w:rsidRPr="004C0128">
              <w:rPr>
                <w:rFonts w:ascii="Times New Roman" w:hAnsi="Times New Roman"/>
                <w:bCs/>
                <w:sz w:val="22"/>
                <w:szCs w:val="22"/>
                <w:lang w:val="en-US"/>
              </w:rPr>
              <w:t>Beidou</w:t>
            </w:r>
            <w:proofErr w:type="spellEnd"/>
            <w:r w:rsidRPr="004C0128">
              <w:rPr>
                <w:rFonts w:ascii="Times New Roman" w:hAnsi="Times New Roman"/>
                <w:bCs/>
                <w:sz w:val="22"/>
                <w:szCs w:val="22"/>
                <w:lang w:val="en-US"/>
              </w:rPr>
              <w:t>/GLONASS;</w:t>
            </w:r>
          </w:p>
          <w:p w14:paraId="02C13720" w14:textId="77777777" w:rsidR="008B3E41" w:rsidRPr="004C0128" w:rsidRDefault="008B3E41" w:rsidP="004C0128">
            <w:pPr>
              <w:numPr>
                <w:ilvl w:val="0"/>
                <w:numId w:val="44"/>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Net Weight (Min.) - 3.3 kg (7.28lb);</w:t>
            </w:r>
          </w:p>
          <w:p w14:paraId="496C8B7C" w14:textId="77777777" w:rsidR="008B3E41" w:rsidRPr="004C0128" w:rsidRDefault="008B3E41" w:rsidP="004C0128">
            <w:pPr>
              <w:numPr>
                <w:ilvl w:val="0"/>
                <w:numId w:val="44"/>
              </w:numPr>
              <w:tabs>
                <w:tab w:val="left" w:pos="-135"/>
              </w:tabs>
              <w:spacing w:before="0" w:after="0"/>
              <w:rPr>
                <w:rFonts w:ascii="Times New Roman" w:hAnsi="Times New Roman"/>
                <w:sz w:val="22"/>
                <w:szCs w:val="22"/>
                <w:lang w:val="en-US"/>
              </w:rPr>
            </w:pPr>
            <w:r w:rsidRPr="004C0128">
              <w:rPr>
                <w:rFonts w:ascii="Times New Roman" w:hAnsi="Times New Roman"/>
                <w:bCs/>
                <w:sz w:val="22"/>
                <w:szCs w:val="22"/>
                <w:lang w:val="en-US"/>
              </w:rPr>
              <w:t>Max. Takeoff Weight – 10 kg (22.05lb).</w:t>
            </w:r>
          </w:p>
          <w:p w14:paraId="642FEB1D" w14:textId="77777777" w:rsidR="008B3E41" w:rsidRPr="004C0128" w:rsidRDefault="008B3E41" w:rsidP="004C0128">
            <w:pPr>
              <w:tabs>
                <w:tab w:val="left" w:pos="-135"/>
              </w:tabs>
              <w:spacing w:before="0" w:after="0"/>
              <w:rPr>
                <w:rFonts w:ascii="Times New Roman" w:hAnsi="Times New Roman"/>
                <w:bCs/>
                <w:sz w:val="22"/>
                <w:szCs w:val="22"/>
                <w:lang w:val="en-US"/>
              </w:rPr>
            </w:pPr>
          </w:p>
          <w:p w14:paraId="1D5BAAED" w14:textId="77777777" w:rsidR="008B3E41" w:rsidRPr="004C0128" w:rsidRDefault="008B3E41" w:rsidP="004C0128">
            <w:pPr>
              <w:tabs>
                <w:tab w:val="left" w:pos="-135"/>
              </w:tabs>
              <w:spacing w:before="0" w:after="0"/>
              <w:rPr>
                <w:rFonts w:ascii="Times New Roman" w:hAnsi="Times New Roman"/>
                <w:bCs/>
                <w:sz w:val="22"/>
                <w:szCs w:val="22"/>
                <w:u w:val="single"/>
                <w:lang w:val="en-US"/>
              </w:rPr>
            </w:pPr>
            <w:r w:rsidRPr="004C0128">
              <w:rPr>
                <w:rFonts w:ascii="Times New Roman" w:hAnsi="Times New Roman"/>
                <w:bCs/>
                <w:sz w:val="22"/>
                <w:szCs w:val="22"/>
                <w:u w:val="single"/>
                <w:lang w:val="en-US"/>
              </w:rPr>
              <w:t>Flight parameter:</w:t>
            </w:r>
          </w:p>
          <w:p w14:paraId="60B91572" w14:textId="77777777" w:rsidR="008B3E41" w:rsidRPr="004C0128" w:rsidRDefault="008B3E41"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Hovering power (min.) - 768W;</w:t>
            </w:r>
          </w:p>
          <w:p w14:paraId="37789DF7" w14:textId="77777777" w:rsidR="008B3E41" w:rsidRPr="004C0128" w:rsidRDefault="008B3E41"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Hovering Time (Min.) - 35mins;</w:t>
            </w:r>
          </w:p>
          <w:p w14:paraId="2950E79F" w14:textId="77777777" w:rsidR="008B3E41" w:rsidRPr="004C0128" w:rsidRDefault="008B3E41"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Max. Speed - 25m/s;</w:t>
            </w:r>
          </w:p>
          <w:p w14:paraId="1FD27EE7" w14:textId="77777777" w:rsidR="008B3E41" w:rsidRPr="004C0128" w:rsidRDefault="008B3E41"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Max. Flight Height - 1500m (4921.3ft);</w:t>
            </w:r>
          </w:p>
          <w:p w14:paraId="695B29F9" w14:textId="77777777" w:rsidR="008B3E41" w:rsidRPr="004C0128" w:rsidRDefault="008B3E41"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Max. Takeoff Altitude 5000m(16404.2ft);</w:t>
            </w:r>
          </w:p>
          <w:p w14:paraId="69662F4A" w14:textId="77777777" w:rsidR="008B3E41" w:rsidRPr="004C0128" w:rsidRDefault="008B3E41"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Max. Ascent Speed - 15m/s;</w:t>
            </w:r>
          </w:p>
          <w:p w14:paraId="10311110" w14:textId="77777777" w:rsidR="008B3E41" w:rsidRPr="004C0128" w:rsidRDefault="008B3E41"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Max. Descent Speed - 2.5m/s;</w:t>
            </w:r>
          </w:p>
          <w:p w14:paraId="45684ADC" w14:textId="77777777" w:rsidR="008B3E41" w:rsidRPr="004C0128" w:rsidRDefault="008B3E41"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Max. Tilt Angle - 25°;</w:t>
            </w:r>
          </w:p>
          <w:p w14:paraId="4D0CAEAA" w14:textId="77777777" w:rsidR="008B3E41" w:rsidRPr="004C0128" w:rsidRDefault="008B3E41"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Max. Wind Speed Resistance - 14m/s;</w:t>
            </w:r>
          </w:p>
          <w:p w14:paraId="7A959A4D" w14:textId="77777777" w:rsidR="008B3E41" w:rsidRPr="004C0128" w:rsidRDefault="008B3E41"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Max. Angular Velocity – 100 °/s;</w:t>
            </w:r>
          </w:p>
          <w:p w14:paraId="584D876A" w14:textId="77777777" w:rsidR="008B3E41" w:rsidRPr="004C0128" w:rsidRDefault="008B3E41" w:rsidP="004C0128">
            <w:pPr>
              <w:numPr>
                <w:ilvl w:val="0"/>
                <w:numId w:val="45"/>
              </w:numPr>
              <w:tabs>
                <w:tab w:val="left" w:pos="-135"/>
              </w:tabs>
              <w:spacing w:before="0" w:after="0"/>
              <w:rPr>
                <w:rFonts w:ascii="Times New Roman" w:hAnsi="Times New Roman"/>
                <w:sz w:val="22"/>
                <w:szCs w:val="22"/>
                <w:lang w:val="en-US"/>
              </w:rPr>
            </w:pPr>
            <w:r w:rsidRPr="004C0128">
              <w:rPr>
                <w:rFonts w:ascii="Times New Roman" w:hAnsi="Times New Roman"/>
                <w:bCs/>
                <w:sz w:val="22"/>
                <w:szCs w:val="22"/>
                <w:lang w:val="en-US"/>
              </w:rPr>
              <w:t>Max. Flight Time – 38 mins.</w:t>
            </w:r>
          </w:p>
          <w:p w14:paraId="3150C8B2" w14:textId="77777777" w:rsidR="008B3E41" w:rsidRPr="004C0128" w:rsidRDefault="008B3E41" w:rsidP="004C0128">
            <w:pPr>
              <w:tabs>
                <w:tab w:val="left" w:pos="-135"/>
              </w:tabs>
              <w:spacing w:before="0" w:after="0"/>
              <w:rPr>
                <w:rFonts w:ascii="Times New Roman" w:hAnsi="Times New Roman"/>
                <w:sz w:val="22"/>
                <w:szCs w:val="22"/>
                <w:lang w:val="en-US"/>
              </w:rPr>
            </w:pPr>
          </w:p>
          <w:p w14:paraId="033030AE" w14:textId="77777777" w:rsidR="008B3E41" w:rsidRPr="004C0128" w:rsidRDefault="008B3E41" w:rsidP="004C0128">
            <w:pPr>
              <w:tabs>
                <w:tab w:val="left" w:pos="-135"/>
              </w:tabs>
              <w:spacing w:before="0" w:after="0"/>
              <w:rPr>
                <w:rFonts w:ascii="Times New Roman" w:hAnsi="Times New Roman"/>
                <w:bCs/>
                <w:sz w:val="22"/>
                <w:szCs w:val="22"/>
                <w:u w:val="single"/>
                <w:lang w:val="en-US"/>
              </w:rPr>
            </w:pPr>
            <w:r w:rsidRPr="004C0128">
              <w:rPr>
                <w:rFonts w:ascii="Times New Roman" w:hAnsi="Times New Roman"/>
                <w:bCs/>
                <w:sz w:val="22"/>
                <w:szCs w:val="22"/>
                <w:u w:val="single"/>
                <w:lang w:val="en-US"/>
              </w:rPr>
              <w:t>Remote controller:</w:t>
            </w:r>
          </w:p>
          <w:p w14:paraId="6AC838C8" w14:textId="77777777" w:rsidR="008B3E41" w:rsidRPr="004C0128" w:rsidRDefault="008B3E41"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Max Transmission Distance (Max.) - 5 Km;</w:t>
            </w:r>
          </w:p>
          <w:p w14:paraId="1E374BFE" w14:textId="77777777" w:rsidR="008B3E41" w:rsidRPr="004C0128" w:rsidRDefault="008B3E41" w:rsidP="004C0128">
            <w:pPr>
              <w:numPr>
                <w:ilvl w:val="0"/>
                <w:numId w:val="45"/>
              </w:numPr>
              <w:tabs>
                <w:tab w:val="left" w:pos="-135"/>
              </w:tabs>
              <w:spacing w:before="0" w:after="0"/>
              <w:rPr>
                <w:rFonts w:ascii="Times New Roman" w:hAnsi="Times New Roman"/>
                <w:sz w:val="22"/>
                <w:szCs w:val="22"/>
                <w:lang w:val="en-US"/>
              </w:rPr>
            </w:pPr>
            <w:r w:rsidRPr="004C0128">
              <w:rPr>
                <w:rFonts w:ascii="Times New Roman" w:hAnsi="Times New Roman"/>
                <w:bCs/>
                <w:sz w:val="22"/>
                <w:szCs w:val="22"/>
                <w:lang w:val="en-US"/>
              </w:rPr>
              <w:t>Battery (Max.) - 25 LiPo, 7800mAh.</w:t>
            </w:r>
          </w:p>
          <w:p w14:paraId="4A6B1914" w14:textId="77777777" w:rsidR="008B3E41" w:rsidRPr="004C0128" w:rsidRDefault="008B3E41" w:rsidP="004C0128">
            <w:pPr>
              <w:tabs>
                <w:tab w:val="left" w:pos="-135"/>
              </w:tabs>
              <w:spacing w:before="0" w:after="0"/>
              <w:rPr>
                <w:rFonts w:ascii="Times New Roman" w:hAnsi="Times New Roman"/>
                <w:sz w:val="22"/>
                <w:szCs w:val="22"/>
                <w:lang w:val="en-US"/>
              </w:rPr>
            </w:pPr>
          </w:p>
          <w:p w14:paraId="09ADEAE3" w14:textId="77777777" w:rsidR="008B3E41" w:rsidRPr="004C0128" w:rsidRDefault="008B3E41" w:rsidP="004C0128">
            <w:pPr>
              <w:tabs>
                <w:tab w:val="left" w:pos="-135"/>
              </w:tabs>
              <w:spacing w:before="0" w:after="0"/>
              <w:rPr>
                <w:rFonts w:ascii="Times New Roman" w:hAnsi="Times New Roman"/>
                <w:bCs/>
                <w:sz w:val="22"/>
                <w:szCs w:val="22"/>
                <w:u w:val="single"/>
                <w:lang w:val="en-US"/>
              </w:rPr>
            </w:pPr>
            <w:r w:rsidRPr="004C0128">
              <w:rPr>
                <w:rFonts w:ascii="Times New Roman" w:hAnsi="Times New Roman"/>
                <w:bCs/>
                <w:sz w:val="22"/>
                <w:szCs w:val="22"/>
                <w:u w:val="single"/>
                <w:lang w:val="en-US"/>
              </w:rPr>
              <w:t>Power battery:</w:t>
            </w:r>
          </w:p>
          <w:p w14:paraId="7018B90A" w14:textId="77777777" w:rsidR="008B3E41" w:rsidRPr="004C0128" w:rsidRDefault="008B3E41"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lastRenderedPageBreak/>
              <w:t>Capacity - 22000mAh;</w:t>
            </w:r>
          </w:p>
          <w:p w14:paraId="7F7FA5C5" w14:textId="77777777" w:rsidR="008B3E41" w:rsidRPr="004C0128" w:rsidRDefault="008B3E41"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Battery Type – LiPo;</w:t>
            </w:r>
          </w:p>
          <w:p w14:paraId="5F07818F" w14:textId="77777777" w:rsidR="008B3E41" w:rsidRPr="004C0128" w:rsidRDefault="008B3E41" w:rsidP="004C0128">
            <w:pPr>
              <w:numPr>
                <w:ilvl w:val="0"/>
                <w:numId w:val="45"/>
              </w:numPr>
              <w:tabs>
                <w:tab w:val="left" w:pos="-135"/>
              </w:tabs>
              <w:spacing w:before="0" w:after="0"/>
              <w:rPr>
                <w:rFonts w:ascii="Times New Roman" w:hAnsi="Times New Roman"/>
                <w:sz w:val="22"/>
                <w:szCs w:val="22"/>
                <w:lang w:val="en-US"/>
              </w:rPr>
            </w:pPr>
            <w:r w:rsidRPr="004C0128">
              <w:rPr>
                <w:rFonts w:ascii="Times New Roman" w:hAnsi="Times New Roman"/>
                <w:bCs/>
                <w:sz w:val="22"/>
                <w:szCs w:val="22"/>
                <w:lang w:val="en-US"/>
              </w:rPr>
              <w:t>Net Weight - 2.9kg (6.39lb).</w:t>
            </w:r>
          </w:p>
          <w:p w14:paraId="3E0222B1" w14:textId="77777777" w:rsidR="008B3E41" w:rsidRPr="004C0128" w:rsidRDefault="008B3E41" w:rsidP="004C0128">
            <w:pPr>
              <w:tabs>
                <w:tab w:val="left" w:pos="-135"/>
              </w:tabs>
              <w:spacing w:before="0" w:after="0"/>
              <w:rPr>
                <w:rFonts w:ascii="Times New Roman" w:hAnsi="Times New Roman"/>
                <w:sz w:val="22"/>
                <w:szCs w:val="22"/>
                <w:lang w:val="en-US"/>
              </w:rPr>
            </w:pPr>
          </w:p>
          <w:p w14:paraId="72F9AEAC" w14:textId="77777777" w:rsidR="008B3E41" w:rsidRPr="004C0128" w:rsidRDefault="008B3E41" w:rsidP="004C0128">
            <w:pPr>
              <w:tabs>
                <w:tab w:val="left" w:pos="-135"/>
              </w:tabs>
              <w:spacing w:before="0" w:after="0"/>
              <w:rPr>
                <w:rFonts w:ascii="Times New Roman" w:hAnsi="Times New Roman"/>
                <w:bCs/>
                <w:sz w:val="22"/>
                <w:szCs w:val="22"/>
                <w:u w:val="single"/>
                <w:lang w:val="en-US"/>
              </w:rPr>
            </w:pPr>
            <w:r w:rsidRPr="004C0128">
              <w:rPr>
                <w:rFonts w:ascii="Times New Roman" w:hAnsi="Times New Roman"/>
                <w:bCs/>
                <w:sz w:val="22"/>
                <w:szCs w:val="22"/>
                <w:u w:val="single"/>
                <w:lang w:val="en-US"/>
              </w:rPr>
              <w:t>Camera:</w:t>
            </w:r>
          </w:p>
          <w:p w14:paraId="6FAEFC89" w14:textId="77777777" w:rsidR="008B3E41" w:rsidRPr="004C0128" w:rsidRDefault="008B3E41"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1/1.9” STARVIS™ CMOS;</w:t>
            </w:r>
          </w:p>
          <w:p w14:paraId="271AFDF2" w14:textId="77777777" w:rsidR="008B3E41" w:rsidRPr="004C0128" w:rsidRDefault="008B3E41"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Effective Pixel (Min.) - 2560(H)x1920(V), 6 Megapixels;</w:t>
            </w:r>
          </w:p>
          <w:p w14:paraId="518CEF3A" w14:textId="77777777" w:rsidR="008B3E41" w:rsidRPr="004C0128" w:rsidRDefault="008B3E41"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Optical zoom (Max.) - 30x;</w:t>
            </w:r>
          </w:p>
          <w:p w14:paraId="26C25465" w14:textId="77777777" w:rsidR="008B3E41" w:rsidRPr="004C0128" w:rsidRDefault="008B3E41"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Pan/Tilt Range - Pan: ±168°; Tilt: -90° ~ 45°;</w:t>
            </w:r>
          </w:p>
          <w:p w14:paraId="082C75BF" w14:textId="77777777" w:rsidR="008B3E41" w:rsidRPr="004C0128" w:rsidRDefault="008B3E41"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Pan/Tilt Speed - Pan: 130°/s; Tilt: 130°/s;</w:t>
            </w:r>
          </w:p>
          <w:p w14:paraId="2CADC5B4" w14:textId="77777777" w:rsidR="008B3E41" w:rsidRPr="004C0128" w:rsidRDefault="008B3E41"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Encoding - H.265/H.264/MJPEG;</w:t>
            </w:r>
          </w:p>
          <w:p w14:paraId="21864F67" w14:textId="77777777" w:rsidR="008B3E41" w:rsidRPr="004C0128" w:rsidRDefault="008B3E41"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Resolution - 6M(2560×2560)/5M(2560×1920)/3M(2048×1536)/1080P(1920×1080);</w:t>
            </w:r>
          </w:p>
          <w:p w14:paraId="38A0E10F" w14:textId="77777777" w:rsidR="008B3E41" w:rsidRPr="004C0128" w:rsidRDefault="008B3E41" w:rsidP="004C0128">
            <w:pPr>
              <w:numPr>
                <w:ilvl w:val="0"/>
                <w:numId w:val="45"/>
              </w:numPr>
              <w:tabs>
                <w:tab w:val="left" w:pos="-135"/>
              </w:tabs>
              <w:spacing w:before="0" w:after="0"/>
              <w:rPr>
                <w:rFonts w:ascii="Times New Roman" w:hAnsi="Times New Roman"/>
                <w:sz w:val="22"/>
                <w:szCs w:val="22"/>
                <w:lang w:val="en-US"/>
              </w:rPr>
            </w:pPr>
            <w:r w:rsidRPr="004C0128">
              <w:rPr>
                <w:rFonts w:ascii="Times New Roman" w:hAnsi="Times New Roman"/>
                <w:bCs/>
                <w:sz w:val="22"/>
                <w:szCs w:val="22"/>
                <w:lang w:val="en-US"/>
              </w:rPr>
              <w:t>Storage (Max.) - Micro SD Card 128G.</w:t>
            </w:r>
          </w:p>
          <w:p w14:paraId="0EE6D099" w14:textId="77777777" w:rsidR="008B3E41" w:rsidRPr="004C0128" w:rsidRDefault="008B3E41" w:rsidP="004C0128">
            <w:pPr>
              <w:tabs>
                <w:tab w:val="left" w:pos="-135"/>
              </w:tabs>
              <w:spacing w:before="0" w:after="0"/>
              <w:rPr>
                <w:rFonts w:ascii="Times New Roman" w:hAnsi="Times New Roman"/>
                <w:sz w:val="22"/>
                <w:szCs w:val="22"/>
                <w:lang w:val="en-US"/>
              </w:rPr>
            </w:pPr>
          </w:p>
          <w:p w14:paraId="47DD3062" w14:textId="77777777" w:rsidR="008B3E41" w:rsidRPr="004C0128" w:rsidRDefault="008B3E41" w:rsidP="004C0128">
            <w:pPr>
              <w:tabs>
                <w:tab w:val="left" w:pos="-135"/>
              </w:tabs>
              <w:spacing w:before="0" w:after="0"/>
              <w:rPr>
                <w:rFonts w:ascii="Times New Roman" w:hAnsi="Times New Roman"/>
                <w:bCs/>
                <w:sz w:val="22"/>
                <w:szCs w:val="22"/>
                <w:u w:val="single"/>
                <w:lang w:val="en-US"/>
              </w:rPr>
            </w:pPr>
          </w:p>
          <w:p w14:paraId="0B95FF4A" w14:textId="77777777" w:rsidR="008B3E41" w:rsidRPr="004C0128" w:rsidRDefault="008B3E41" w:rsidP="004C0128">
            <w:pPr>
              <w:tabs>
                <w:tab w:val="left" w:pos="-135"/>
              </w:tabs>
              <w:spacing w:before="0" w:after="0"/>
              <w:rPr>
                <w:rFonts w:ascii="Times New Roman" w:hAnsi="Times New Roman"/>
                <w:bCs/>
                <w:sz w:val="22"/>
                <w:szCs w:val="22"/>
                <w:u w:val="single"/>
                <w:lang w:val="en-US"/>
              </w:rPr>
            </w:pPr>
            <w:r w:rsidRPr="004C0128">
              <w:rPr>
                <w:rFonts w:ascii="Times New Roman" w:hAnsi="Times New Roman"/>
                <w:bCs/>
                <w:sz w:val="22"/>
                <w:szCs w:val="22"/>
                <w:u w:val="single"/>
                <w:lang w:val="en-US"/>
              </w:rPr>
              <w:t>Thermal camera:</w:t>
            </w:r>
          </w:p>
          <w:p w14:paraId="146F6BA3" w14:textId="77777777" w:rsidR="008B3E41" w:rsidRPr="004C0128" w:rsidRDefault="008B3E41"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Thermal Pixel – 640 (H)x512 (V);</w:t>
            </w:r>
          </w:p>
          <w:p w14:paraId="11811712" w14:textId="77777777" w:rsidR="008B3E41" w:rsidRPr="004C0128" w:rsidRDefault="008B3E41"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 xml:space="preserve">Pixel Size – 17 </w:t>
            </w:r>
            <w:proofErr w:type="spellStart"/>
            <w:r w:rsidRPr="004C0128">
              <w:rPr>
                <w:rFonts w:ascii="Times New Roman" w:hAnsi="Times New Roman"/>
                <w:bCs/>
                <w:sz w:val="22"/>
                <w:szCs w:val="22"/>
                <w:lang w:val="en-US"/>
              </w:rPr>
              <w:t>μm</w:t>
            </w:r>
            <w:proofErr w:type="spellEnd"/>
            <w:r w:rsidRPr="004C0128">
              <w:rPr>
                <w:rFonts w:ascii="Times New Roman" w:hAnsi="Times New Roman"/>
                <w:bCs/>
                <w:sz w:val="22"/>
                <w:szCs w:val="22"/>
                <w:lang w:val="en-US"/>
              </w:rPr>
              <w:t>;</w:t>
            </w:r>
          </w:p>
          <w:p w14:paraId="205ED2A0" w14:textId="77777777" w:rsidR="008B3E41" w:rsidRPr="004C0128" w:rsidRDefault="008B3E41"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 xml:space="preserve">Thermal Sensitivity - ≤40 </w:t>
            </w:r>
            <w:proofErr w:type="spellStart"/>
            <w:r w:rsidRPr="004C0128">
              <w:rPr>
                <w:rFonts w:ascii="Times New Roman" w:hAnsi="Times New Roman"/>
                <w:bCs/>
                <w:sz w:val="22"/>
                <w:szCs w:val="22"/>
                <w:lang w:val="en-US"/>
              </w:rPr>
              <w:t>mK</w:t>
            </w:r>
            <w:proofErr w:type="spellEnd"/>
            <w:r w:rsidRPr="004C0128">
              <w:rPr>
                <w:rFonts w:ascii="Times New Roman" w:hAnsi="Times New Roman"/>
                <w:bCs/>
                <w:sz w:val="22"/>
                <w:szCs w:val="22"/>
                <w:lang w:val="en-US"/>
              </w:rPr>
              <w:t>;</w:t>
            </w:r>
          </w:p>
          <w:p w14:paraId="70C309BB" w14:textId="77777777" w:rsidR="008B3E41" w:rsidRPr="004C0128" w:rsidRDefault="008B3E41"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 xml:space="preserve">Focal Length – 19 mm; </w:t>
            </w:r>
          </w:p>
          <w:p w14:paraId="05594153" w14:textId="77777777" w:rsidR="008B3E41" w:rsidRPr="004C0128" w:rsidRDefault="008B3E41"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Pan/Tilt Range - Pan: ±168°; Tilt: -90° ~ 45°;</w:t>
            </w:r>
          </w:p>
          <w:p w14:paraId="4C2BC054" w14:textId="77777777" w:rsidR="008B3E41" w:rsidRPr="004C0128" w:rsidRDefault="008B3E41"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Pan/Tilt Speed - Pan: 130°/s; Tilt: 130°/s;</w:t>
            </w:r>
          </w:p>
          <w:p w14:paraId="457E32AD" w14:textId="77777777" w:rsidR="008B3E41" w:rsidRPr="004C0128" w:rsidRDefault="008B3E41"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Accuracy - ±0.01°;</w:t>
            </w:r>
          </w:p>
          <w:p w14:paraId="156B00B9" w14:textId="77777777" w:rsidR="008B3E41" w:rsidRPr="004C0128" w:rsidRDefault="008B3E41"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Encoding - H.264/MJPEG;</w:t>
            </w:r>
          </w:p>
          <w:p w14:paraId="450785EF" w14:textId="77777777" w:rsidR="008B3E41" w:rsidRPr="004C0128" w:rsidRDefault="008B3E41" w:rsidP="004C0128">
            <w:pPr>
              <w:numPr>
                <w:ilvl w:val="0"/>
                <w:numId w:val="45"/>
              </w:numPr>
              <w:tabs>
                <w:tab w:val="left" w:pos="-135"/>
              </w:tabs>
              <w:spacing w:before="0" w:after="0"/>
              <w:rPr>
                <w:rFonts w:ascii="Times New Roman" w:hAnsi="Times New Roman"/>
                <w:sz w:val="22"/>
                <w:szCs w:val="22"/>
                <w:lang w:val="en-US"/>
              </w:rPr>
            </w:pPr>
            <w:r w:rsidRPr="004C0128">
              <w:rPr>
                <w:rFonts w:ascii="Times New Roman" w:hAnsi="Times New Roman"/>
                <w:bCs/>
                <w:sz w:val="22"/>
                <w:szCs w:val="22"/>
                <w:lang w:val="en-US"/>
              </w:rPr>
              <w:t>Storage - Micro SD Card 128G.</w:t>
            </w:r>
          </w:p>
          <w:p w14:paraId="4CA9FBAA" w14:textId="77777777" w:rsidR="008B3E41" w:rsidRPr="004C0128" w:rsidRDefault="008B3E41" w:rsidP="004C0128">
            <w:pPr>
              <w:tabs>
                <w:tab w:val="left" w:pos="-135"/>
              </w:tabs>
              <w:spacing w:before="0" w:after="0"/>
              <w:rPr>
                <w:rFonts w:ascii="Times New Roman" w:hAnsi="Times New Roman"/>
                <w:sz w:val="22"/>
                <w:szCs w:val="22"/>
                <w:lang w:val="en-US"/>
              </w:rPr>
            </w:pPr>
          </w:p>
          <w:p w14:paraId="30287A6E" w14:textId="77777777" w:rsidR="008B3E41" w:rsidRPr="004C0128" w:rsidRDefault="008B3E41" w:rsidP="004C0128">
            <w:pPr>
              <w:tabs>
                <w:tab w:val="left" w:pos="-135"/>
              </w:tabs>
              <w:spacing w:before="0" w:after="0"/>
              <w:rPr>
                <w:rFonts w:ascii="Times New Roman" w:hAnsi="Times New Roman"/>
                <w:bCs/>
                <w:sz w:val="22"/>
                <w:szCs w:val="22"/>
                <w:u w:val="single"/>
                <w:lang w:val="en-US"/>
              </w:rPr>
            </w:pPr>
            <w:r w:rsidRPr="004C0128">
              <w:rPr>
                <w:rFonts w:ascii="Times New Roman" w:hAnsi="Times New Roman"/>
                <w:bCs/>
                <w:sz w:val="22"/>
                <w:szCs w:val="22"/>
                <w:u w:val="single"/>
                <w:lang w:val="en-US"/>
              </w:rPr>
              <w:t>Live broadcasting:</w:t>
            </w:r>
          </w:p>
          <w:p w14:paraId="1BEDA75A" w14:textId="77777777" w:rsidR="008B3E41" w:rsidRPr="004C0128" w:rsidRDefault="008B3E41"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Resolution (Max.) - 1920(H) x 1080(V), 2 Megapixels;</w:t>
            </w:r>
          </w:p>
          <w:p w14:paraId="0739F5ED" w14:textId="77777777" w:rsidR="008B3E41" w:rsidRPr="004C0128" w:rsidRDefault="008B3E41"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Optical Zoom ((Max.) - 12x;</w:t>
            </w:r>
          </w:p>
          <w:p w14:paraId="559C2A7C" w14:textId="77777777" w:rsidR="008B3E41" w:rsidRPr="004C0128" w:rsidRDefault="008B3E41"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Speaker Effective Distance - ≥100m(328ft);</w:t>
            </w:r>
          </w:p>
          <w:p w14:paraId="6316C963" w14:textId="77777777" w:rsidR="008B3E41" w:rsidRPr="004C0128" w:rsidRDefault="008B3E41"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Storage - Micro SD Card 128G;</w:t>
            </w:r>
          </w:p>
          <w:p w14:paraId="7C38BBD8" w14:textId="77777777" w:rsidR="008B3E41" w:rsidRPr="004C0128" w:rsidRDefault="008B3E41" w:rsidP="004C0128">
            <w:pPr>
              <w:numPr>
                <w:ilvl w:val="0"/>
                <w:numId w:val="45"/>
              </w:numPr>
              <w:tabs>
                <w:tab w:val="left" w:pos="-135"/>
              </w:tabs>
              <w:spacing w:before="0" w:after="0"/>
              <w:rPr>
                <w:rFonts w:ascii="Times New Roman" w:hAnsi="Times New Roman"/>
                <w:sz w:val="22"/>
                <w:szCs w:val="22"/>
                <w:lang w:val="en-US"/>
              </w:rPr>
            </w:pPr>
            <w:r w:rsidRPr="004C0128">
              <w:rPr>
                <w:rFonts w:ascii="Times New Roman" w:hAnsi="Times New Roman"/>
                <w:bCs/>
                <w:sz w:val="22"/>
                <w:szCs w:val="22"/>
                <w:lang w:val="en-US"/>
              </w:rPr>
              <w:t>Easy Installation – Support.</w:t>
            </w:r>
          </w:p>
        </w:tc>
        <w:tc>
          <w:tcPr>
            <w:tcW w:w="1060" w:type="dxa"/>
            <w:gridSpan w:val="2"/>
            <w:shd w:val="clear" w:color="auto" w:fill="auto"/>
          </w:tcPr>
          <w:p w14:paraId="278B485A" w14:textId="77777777" w:rsidR="008B3E41" w:rsidRPr="004C0128" w:rsidRDefault="008B3E41" w:rsidP="004C0128">
            <w:pPr>
              <w:jc w:val="both"/>
              <w:rPr>
                <w:rFonts w:ascii="Times New Roman" w:hAnsi="Times New Roman"/>
                <w:bCs/>
                <w:snapToGrid/>
                <w:sz w:val="22"/>
                <w:szCs w:val="22"/>
                <w:lang w:eastAsia="bg-BG"/>
              </w:rPr>
            </w:pPr>
            <w:r w:rsidRPr="004C0128">
              <w:rPr>
                <w:rFonts w:ascii="Times New Roman" w:hAnsi="Times New Roman"/>
                <w:bCs/>
                <w:snapToGrid/>
                <w:sz w:val="22"/>
                <w:szCs w:val="22"/>
                <w:lang w:eastAsia="bg-BG"/>
              </w:rPr>
              <w:lastRenderedPageBreak/>
              <w:t>2 pcs.</w:t>
            </w:r>
          </w:p>
        </w:tc>
      </w:tr>
      <w:tr w:rsidR="008B3E41" w:rsidRPr="004C0128" w14:paraId="1B2DE191" w14:textId="77777777" w:rsidTr="004C0128">
        <w:tc>
          <w:tcPr>
            <w:tcW w:w="8448" w:type="dxa"/>
            <w:gridSpan w:val="5"/>
            <w:shd w:val="clear" w:color="auto" w:fill="auto"/>
          </w:tcPr>
          <w:p w14:paraId="745926AE" w14:textId="77777777" w:rsidR="008B3E41" w:rsidRPr="004C0128" w:rsidRDefault="008B3E41" w:rsidP="004C0128">
            <w:pPr>
              <w:jc w:val="center"/>
              <w:rPr>
                <w:rFonts w:ascii="Times New Roman" w:hAnsi="Times New Roman"/>
                <w:bCs/>
                <w:snapToGrid/>
                <w:sz w:val="22"/>
                <w:szCs w:val="22"/>
                <w:lang w:eastAsia="bg-BG"/>
              </w:rPr>
            </w:pPr>
            <w:r w:rsidRPr="004C0128">
              <w:rPr>
                <w:rFonts w:ascii="Times New Roman" w:hAnsi="Times New Roman"/>
                <w:bCs/>
                <w:snapToGrid/>
                <w:sz w:val="22"/>
                <w:szCs w:val="22"/>
                <w:lang w:eastAsia="bg-BG"/>
              </w:rPr>
              <w:t>Situation centre</w:t>
            </w:r>
          </w:p>
        </w:tc>
      </w:tr>
      <w:tr w:rsidR="004C0128" w:rsidRPr="004C0128" w14:paraId="75ECD458" w14:textId="77777777" w:rsidTr="004C0128">
        <w:tc>
          <w:tcPr>
            <w:tcW w:w="534" w:type="dxa"/>
            <w:gridSpan w:val="2"/>
            <w:shd w:val="clear" w:color="auto" w:fill="auto"/>
          </w:tcPr>
          <w:p w14:paraId="4A3330FF" w14:textId="77777777" w:rsidR="008B3E41" w:rsidRPr="004C0128" w:rsidRDefault="008B3E41" w:rsidP="008B3E41">
            <w:pPr>
              <w:rPr>
                <w:rFonts w:ascii="Times New Roman" w:hAnsi="Times New Roman"/>
                <w:bCs/>
                <w:snapToGrid/>
                <w:sz w:val="22"/>
                <w:szCs w:val="22"/>
                <w:lang w:eastAsia="bg-BG"/>
              </w:rPr>
            </w:pPr>
            <w:r w:rsidRPr="004C0128">
              <w:rPr>
                <w:rFonts w:ascii="Times New Roman" w:hAnsi="Times New Roman"/>
                <w:bCs/>
                <w:snapToGrid/>
                <w:sz w:val="22"/>
                <w:szCs w:val="22"/>
                <w:lang w:eastAsia="bg-BG"/>
              </w:rPr>
              <w:t>1.</w:t>
            </w:r>
          </w:p>
        </w:tc>
        <w:tc>
          <w:tcPr>
            <w:tcW w:w="6945" w:type="dxa"/>
            <w:gridSpan w:val="2"/>
            <w:shd w:val="clear" w:color="auto" w:fill="auto"/>
          </w:tcPr>
          <w:p w14:paraId="28EB7EC1" w14:textId="77777777" w:rsidR="008B3E41" w:rsidRPr="004C0128" w:rsidRDefault="00583506" w:rsidP="008B3E41">
            <w:pPr>
              <w:rPr>
                <w:rFonts w:ascii="Times New Roman" w:hAnsi="Times New Roman"/>
                <w:bCs/>
                <w:snapToGrid/>
                <w:sz w:val="22"/>
                <w:szCs w:val="22"/>
                <w:lang w:eastAsia="bg-BG"/>
              </w:rPr>
            </w:pPr>
            <w:r w:rsidRPr="004C0128">
              <w:rPr>
                <w:rFonts w:ascii="Times New Roman" w:hAnsi="Times New Roman"/>
                <w:bCs/>
                <w:snapToGrid/>
                <w:sz w:val="22"/>
                <w:szCs w:val="22"/>
                <w:lang w:eastAsia="bg-BG"/>
              </w:rPr>
              <w:t>Video wall</w:t>
            </w:r>
          </w:p>
          <w:p w14:paraId="6D6A7CF7" w14:textId="77777777" w:rsidR="00583506" w:rsidRPr="004C0128" w:rsidRDefault="00583506" w:rsidP="004C0128">
            <w:pPr>
              <w:tabs>
                <w:tab w:val="left" w:pos="-135"/>
              </w:tabs>
              <w:spacing w:before="0" w:after="0"/>
              <w:rPr>
                <w:rFonts w:ascii="Times New Roman" w:hAnsi="Times New Roman"/>
                <w:snapToGrid/>
                <w:sz w:val="22"/>
                <w:szCs w:val="22"/>
                <w:u w:val="single"/>
                <w:lang w:eastAsia="bg-BG"/>
              </w:rPr>
            </w:pPr>
            <w:r w:rsidRPr="004C0128">
              <w:rPr>
                <w:rFonts w:ascii="Times New Roman" w:hAnsi="Times New Roman"/>
                <w:snapToGrid/>
                <w:sz w:val="22"/>
                <w:szCs w:val="22"/>
                <w:u w:val="single"/>
                <w:lang w:eastAsia="bg-BG"/>
              </w:rPr>
              <w:t>The video walls must perform the following functions:</w:t>
            </w:r>
          </w:p>
          <w:p w14:paraId="2948FB2E"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Decode the real-time video to wall;</w:t>
            </w:r>
          </w:p>
          <w:p w14:paraId="6FD8D977"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Decode the playback video to the video wall;</w:t>
            </w:r>
          </w:p>
          <w:p w14:paraId="6D1BAE8D"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Manually/automatically decode to wall;</w:t>
            </w:r>
          </w:p>
          <w:p w14:paraId="5A044F08"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Control the video wall split;</w:t>
            </w:r>
          </w:p>
          <w:p w14:paraId="7258D0D4"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Change the stream type of video channel;</w:t>
            </w:r>
          </w:p>
          <w:p w14:paraId="54503692"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Adding box, on/off screen and back display;</w:t>
            </w:r>
          </w:p>
          <w:p w14:paraId="244A6C10"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Tour the video channel;</w:t>
            </w:r>
          </w:p>
          <w:p w14:paraId="5620604D"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Schedule plan: Set the running task on timeline;</w:t>
            </w:r>
          </w:p>
          <w:p w14:paraId="331B568B" w14:textId="77777777" w:rsidR="00583506" w:rsidRPr="004C0128" w:rsidRDefault="00583506" w:rsidP="004C0128">
            <w:pPr>
              <w:numPr>
                <w:ilvl w:val="0"/>
                <w:numId w:val="45"/>
              </w:numPr>
              <w:tabs>
                <w:tab w:val="left" w:pos="-135"/>
              </w:tabs>
              <w:spacing w:before="0" w:after="0"/>
              <w:rPr>
                <w:rFonts w:ascii="Times New Roman" w:hAnsi="Times New Roman"/>
                <w:bCs/>
                <w:snapToGrid/>
                <w:sz w:val="22"/>
                <w:szCs w:val="22"/>
                <w:lang w:eastAsia="bg-BG"/>
              </w:rPr>
            </w:pPr>
            <w:r w:rsidRPr="004C0128">
              <w:rPr>
                <w:rFonts w:ascii="Times New Roman" w:hAnsi="Times New Roman"/>
                <w:bCs/>
                <w:sz w:val="22"/>
                <w:szCs w:val="22"/>
                <w:lang w:val="en-US"/>
              </w:rPr>
              <w:t>Tour plan: Loop different task, can set loop time;</w:t>
            </w:r>
          </w:p>
          <w:p w14:paraId="3AD3F3E7"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Supports NKB to control video wall;</w:t>
            </w:r>
          </w:p>
          <w:p w14:paraId="7040C3D9"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Bind resources;</w:t>
            </w:r>
          </w:p>
          <w:p w14:paraId="7FA6615A"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Target management;</w:t>
            </w:r>
          </w:p>
          <w:p w14:paraId="2CF1ADE9"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Statistics;</w:t>
            </w:r>
          </w:p>
          <w:p w14:paraId="4EA992FE"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Playback;</w:t>
            </w:r>
          </w:p>
          <w:p w14:paraId="5A7901D3"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Live view;</w:t>
            </w:r>
          </w:p>
          <w:p w14:paraId="6F47D68A"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Log;</w:t>
            </w:r>
          </w:p>
          <w:p w14:paraId="31FE52A3" w14:textId="77777777" w:rsidR="00583506" w:rsidRPr="004C0128" w:rsidRDefault="00583506" w:rsidP="004C0128">
            <w:pPr>
              <w:numPr>
                <w:ilvl w:val="0"/>
                <w:numId w:val="45"/>
              </w:numPr>
              <w:tabs>
                <w:tab w:val="left" w:pos="-135"/>
              </w:tabs>
              <w:spacing w:before="0" w:after="0"/>
              <w:rPr>
                <w:rFonts w:ascii="Times New Roman" w:hAnsi="Times New Roman"/>
                <w:bCs/>
                <w:snapToGrid/>
                <w:sz w:val="22"/>
                <w:szCs w:val="22"/>
                <w:lang w:eastAsia="bg-BG"/>
              </w:rPr>
            </w:pPr>
            <w:r w:rsidRPr="004C0128">
              <w:rPr>
                <w:rFonts w:ascii="Times New Roman" w:hAnsi="Times New Roman"/>
                <w:bCs/>
                <w:sz w:val="22"/>
                <w:szCs w:val="22"/>
                <w:lang w:val="en-US"/>
              </w:rPr>
              <w:t>Backup and restore.</w:t>
            </w:r>
          </w:p>
          <w:p w14:paraId="04B4FD47" w14:textId="77777777" w:rsidR="00583506" w:rsidRPr="004C0128" w:rsidRDefault="00583506" w:rsidP="004C0128">
            <w:pPr>
              <w:tabs>
                <w:tab w:val="left" w:pos="-135"/>
              </w:tabs>
              <w:spacing w:before="0" w:after="0"/>
              <w:rPr>
                <w:rFonts w:ascii="Times New Roman" w:hAnsi="Times New Roman"/>
                <w:bCs/>
                <w:sz w:val="22"/>
                <w:szCs w:val="22"/>
                <w:lang w:val="en-US"/>
              </w:rPr>
            </w:pPr>
          </w:p>
          <w:p w14:paraId="2E6539E7" w14:textId="77777777" w:rsidR="00583506" w:rsidRPr="004C0128" w:rsidRDefault="00583506" w:rsidP="004C0128">
            <w:pPr>
              <w:tabs>
                <w:tab w:val="left" w:pos="-135"/>
              </w:tabs>
              <w:spacing w:before="0" w:after="0"/>
              <w:rPr>
                <w:rFonts w:ascii="Times New Roman" w:hAnsi="Times New Roman"/>
                <w:bCs/>
                <w:sz w:val="22"/>
                <w:szCs w:val="22"/>
                <w:u w:val="single"/>
                <w:lang w:val="en-US"/>
              </w:rPr>
            </w:pPr>
            <w:r w:rsidRPr="004C0128">
              <w:rPr>
                <w:rFonts w:ascii="Times New Roman" w:hAnsi="Times New Roman"/>
                <w:bCs/>
                <w:sz w:val="22"/>
                <w:szCs w:val="22"/>
                <w:u w:val="single"/>
                <w:lang w:val="en-US"/>
              </w:rPr>
              <w:t>The video wall must consist of 4 pcs. screens with the following specifications:</w:t>
            </w:r>
          </w:p>
          <w:p w14:paraId="7C6B13BA" w14:textId="77777777" w:rsidR="00583506" w:rsidRPr="004C0128" w:rsidRDefault="00583506" w:rsidP="004C0128">
            <w:pPr>
              <w:tabs>
                <w:tab w:val="left" w:pos="-135"/>
              </w:tabs>
              <w:spacing w:before="0" w:after="0"/>
              <w:rPr>
                <w:rFonts w:ascii="Times New Roman" w:hAnsi="Times New Roman"/>
                <w:bCs/>
                <w:sz w:val="22"/>
                <w:szCs w:val="22"/>
                <w:u w:val="single"/>
                <w:lang w:val="en-US"/>
              </w:rPr>
            </w:pPr>
          </w:p>
          <w:p w14:paraId="32E0CB58" w14:textId="77777777" w:rsidR="00583506" w:rsidRPr="004C0128" w:rsidRDefault="00583506" w:rsidP="004C0128">
            <w:pPr>
              <w:tabs>
                <w:tab w:val="left" w:pos="-135"/>
              </w:tabs>
              <w:spacing w:before="0" w:after="0"/>
              <w:rPr>
                <w:rFonts w:ascii="Times New Roman" w:hAnsi="Times New Roman"/>
                <w:bCs/>
                <w:sz w:val="22"/>
                <w:szCs w:val="22"/>
                <w:u w:val="single"/>
                <w:lang w:val="en-US"/>
              </w:rPr>
            </w:pPr>
            <w:r w:rsidRPr="004C0128">
              <w:rPr>
                <w:rFonts w:ascii="Times New Roman" w:hAnsi="Times New Roman"/>
                <w:bCs/>
                <w:sz w:val="22"/>
                <w:szCs w:val="22"/>
                <w:u w:val="single"/>
                <w:lang w:val="en-US"/>
              </w:rPr>
              <w:t>System:</w:t>
            </w:r>
          </w:p>
          <w:p w14:paraId="74E5C3B6"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Diagonal - 46"(16:9);</w:t>
            </w:r>
          </w:p>
          <w:p w14:paraId="2D9207AB"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LCD Technology - S-PVA;</w:t>
            </w:r>
          </w:p>
          <w:p w14:paraId="563CE9FC"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Resolution - 1920×1080 (FHD);</w:t>
            </w:r>
          </w:p>
          <w:p w14:paraId="79E95198"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Bezel width - 5.3mm;</w:t>
            </w:r>
          </w:p>
          <w:p w14:paraId="06EC2763"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Backlight - Direct LED;</w:t>
            </w:r>
          </w:p>
          <w:p w14:paraId="2CAFBB7C"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Brightness/Luminance (Standard) - 500 cd/</w:t>
            </w:r>
            <w:r w:rsidRPr="004C0128">
              <w:rPr>
                <w:rFonts w:ascii="Times New Roman" w:eastAsia="MS Mincho" w:hAnsi="Times New Roman"/>
                <w:bCs/>
                <w:sz w:val="22"/>
                <w:szCs w:val="22"/>
                <w:lang w:val="en-US"/>
              </w:rPr>
              <w:t>㎡</w:t>
            </w:r>
            <w:r w:rsidRPr="004C0128">
              <w:rPr>
                <w:rFonts w:ascii="Times New Roman" w:hAnsi="Times New Roman"/>
                <w:bCs/>
                <w:sz w:val="22"/>
                <w:szCs w:val="22"/>
                <w:lang w:val="en-US"/>
              </w:rPr>
              <w:t>;</w:t>
            </w:r>
          </w:p>
          <w:p w14:paraId="6CB85890"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Contrast - 3500:1;</w:t>
            </w:r>
          </w:p>
          <w:p w14:paraId="772A8851"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Pixel Density - 48dpi;</w:t>
            </w:r>
          </w:p>
          <w:p w14:paraId="35BC7CF1"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Viewing Angle - H178°, V178°;</w:t>
            </w:r>
          </w:p>
          <w:p w14:paraId="1B120A96"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Response time - 8ms;</w:t>
            </w:r>
          </w:p>
          <w:p w14:paraId="1E2CD896"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Display Color - 8bit;</w:t>
            </w:r>
          </w:p>
          <w:p w14:paraId="397DBFE5"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Color Temperature - 10,000K;</w:t>
            </w:r>
          </w:p>
          <w:p w14:paraId="28378005"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MTBF - 50,000h.</w:t>
            </w:r>
          </w:p>
          <w:p w14:paraId="743712C2" w14:textId="77777777" w:rsidR="00583506" w:rsidRPr="004C0128" w:rsidRDefault="00583506" w:rsidP="004C0128">
            <w:pPr>
              <w:tabs>
                <w:tab w:val="left" w:pos="-135"/>
              </w:tabs>
              <w:spacing w:before="0" w:after="0"/>
              <w:rPr>
                <w:rFonts w:ascii="Times New Roman" w:hAnsi="Times New Roman"/>
                <w:bCs/>
                <w:sz w:val="22"/>
                <w:szCs w:val="22"/>
                <w:u w:val="single"/>
                <w:lang w:val="en-US"/>
              </w:rPr>
            </w:pPr>
            <w:r w:rsidRPr="004C0128">
              <w:rPr>
                <w:rFonts w:ascii="Times New Roman" w:hAnsi="Times New Roman"/>
                <w:bCs/>
                <w:sz w:val="22"/>
                <w:szCs w:val="22"/>
                <w:u w:val="single"/>
                <w:lang w:val="en-US"/>
              </w:rPr>
              <w:t>Video signals:</w:t>
            </w:r>
          </w:p>
          <w:p w14:paraId="7FD79F99"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Video Input - CVBS(BNC)×2;</w:t>
            </w:r>
          </w:p>
          <w:p w14:paraId="0E12ABFE"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PC Signal - VGA(D-Sub)×1;</w:t>
            </w:r>
          </w:p>
          <w:p w14:paraId="7D5CE90A"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Digital Signal - DVI-D×1 [1080P(1920×1080), downward compatible];</w:t>
            </w:r>
          </w:p>
          <w:p w14:paraId="7065268E" w14:textId="77777777" w:rsidR="00583506" w:rsidRPr="004C0128" w:rsidRDefault="00583506" w:rsidP="004C0128">
            <w:pPr>
              <w:numPr>
                <w:ilvl w:val="0"/>
                <w:numId w:val="45"/>
              </w:numPr>
              <w:tabs>
                <w:tab w:val="left" w:pos="-135"/>
              </w:tabs>
              <w:spacing w:before="0" w:after="0"/>
              <w:rPr>
                <w:rFonts w:ascii="Times New Roman" w:hAnsi="Times New Roman"/>
                <w:bCs/>
                <w:snapToGrid/>
                <w:sz w:val="22"/>
                <w:szCs w:val="22"/>
                <w:lang w:eastAsia="bg-BG"/>
              </w:rPr>
            </w:pPr>
            <w:r w:rsidRPr="004C0128">
              <w:rPr>
                <w:rFonts w:ascii="Times New Roman" w:hAnsi="Times New Roman"/>
                <w:bCs/>
                <w:sz w:val="22"/>
                <w:szCs w:val="22"/>
                <w:lang w:val="en-US"/>
              </w:rPr>
              <w:t>Loop Out - CVBS(BNC)×2.</w:t>
            </w:r>
          </w:p>
          <w:p w14:paraId="73851496" w14:textId="77777777" w:rsidR="00583506" w:rsidRPr="004C0128" w:rsidRDefault="00583506" w:rsidP="004C0128">
            <w:pPr>
              <w:tabs>
                <w:tab w:val="left" w:pos="-135"/>
              </w:tabs>
              <w:spacing w:before="0" w:after="0"/>
              <w:rPr>
                <w:rFonts w:ascii="Times New Roman" w:hAnsi="Times New Roman"/>
                <w:bCs/>
                <w:sz w:val="22"/>
                <w:szCs w:val="22"/>
                <w:u w:val="single"/>
                <w:lang w:val="en-US"/>
              </w:rPr>
            </w:pPr>
            <w:r w:rsidRPr="004C0128">
              <w:rPr>
                <w:rFonts w:ascii="Times New Roman" w:hAnsi="Times New Roman"/>
                <w:bCs/>
                <w:sz w:val="22"/>
                <w:szCs w:val="22"/>
                <w:u w:val="single"/>
                <w:lang w:val="en-US"/>
              </w:rPr>
              <w:t>General:</w:t>
            </w:r>
          </w:p>
          <w:p w14:paraId="5373BA33"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Consumption (Standard) - 133W;</w:t>
            </w:r>
          </w:p>
          <w:p w14:paraId="19BB0C2C"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Consumption (Standby) - ≤1W;</w:t>
            </w:r>
          </w:p>
          <w:p w14:paraId="37CEBF10"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Power Supply - AC90~264V (+/-5%), 50/60 Hz;</w:t>
            </w:r>
          </w:p>
          <w:p w14:paraId="1184A2CE"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Installation Mode (all optional) - Modular Stacking/ Cabinet installation (Back up);</w:t>
            </w:r>
          </w:p>
          <w:p w14:paraId="28667215"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Control Signal - Infrared, RS232 double mode, supporting remote PC control;</w:t>
            </w:r>
          </w:p>
          <w:p w14:paraId="7D3360C6"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Weight - 28.5kg;</w:t>
            </w:r>
          </w:p>
          <w:p w14:paraId="37148145"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Dimension(no structure) - 1024.1×579.0×133.0mm;</w:t>
            </w:r>
          </w:p>
          <w:p w14:paraId="28AFF8ED" w14:textId="77777777" w:rsidR="00583506" w:rsidRPr="004C0128" w:rsidRDefault="00583506" w:rsidP="004C0128">
            <w:pPr>
              <w:numPr>
                <w:ilvl w:val="0"/>
                <w:numId w:val="45"/>
              </w:numPr>
              <w:tabs>
                <w:tab w:val="left" w:pos="-135"/>
              </w:tabs>
              <w:spacing w:before="0" w:after="0"/>
              <w:rPr>
                <w:rFonts w:ascii="Times New Roman" w:hAnsi="Times New Roman"/>
                <w:bCs/>
                <w:snapToGrid/>
                <w:sz w:val="22"/>
                <w:szCs w:val="22"/>
                <w:lang w:eastAsia="bg-BG"/>
              </w:rPr>
            </w:pPr>
            <w:r w:rsidRPr="004C0128">
              <w:rPr>
                <w:rFonts w:ascii="Times New Roman" w:hAnsi="Times New Roman"/>
                <w:bCs/>
                <w:sz w:val="22"/>
                <w:szCs w:val="22"/>
                <w:lang w:val="en-US"/>
              </w:rPr>
              <w:t>Work Environment - Temperature: 0℃~+50℃.</w:t>
            </w:r>
          </w:p>
          <w:p w14:paraId="01ED732B" w14:textId="77777777" w:rsidR="00583506" w:rsidRPr="004C0128" w:rsidRDefault="00583506" w:rsidP="004C0128">
            <w:pPr>
              <w:tabs>
                <w:tab w:val="left" w:pos="-135"/>
              </w:tabs>
              <w:spacing w:before="0" w:after="0"/>
              <w:rPr>
                <w:rFonts w:ascii="Times New Roman" w:hAnsi="Times New Roman"/>
                <w:bCs/>
                <w:sz w:val="22"/>
                <w:szCs w:val="22"/>
                <w:lang w:val="en-US"/>
              </w:rPr>
            </w:pPr>
          </w:p>
          <w:p w14:paraId="0D67EEA6" w14:textId="77777777" w:rsidR="00583506" w:rsidRPr="004C0128" w:rsidRDefault="00583506" w:rsidP="004C0128">
            <w:pPr>
              <w:tabs>
                <w:tab w:val="left" w:pos="-135"/>
              </w:tabs>
              <w:spacing w:before="0" w:after="0"/>
              <w:rPr>
                <w:rFonts w:ascii="Times New Roman" w:hAnsi="Times New Roman"/>
                <w:bCs/>
                <w:sz w:val="22"/>
                <w:szCs w:val="22"/>
                <w:u w:val="single"/>
                <w:lang w:val="en-US"/>
              </w:rPr>
            </w:pPr>
            <w:r w:rsidRPr="004C0128">
              <w:rPr>
                <w:rFonts w:ascii="Times New Roman" w:hAnsi="Times New Roman"/>
                <w:bCs/>
                <w:sz w:val="22"/>
                <w:szCs w:val="22"/>
                <w:u w:val="single"/>
                <w:lang w:val="en-US"/>
              </w:rPr>
              <w:t>Decode for video wall</w:t>
            </w:r>
          </w:p>
          <w:p w14:paraId="673B085B" w14:textId="77777777" w:rsidR="00583506" w:rsidRPr="004C0128" w:rsidRDefault="00583506" w:rsidP="004C0128">
            <w:pPr>
              <w:tabs>
                <w:tab w:val="left" w:pos="-135"/>
              </w:tabs>
              <w:spacing w:before="0" w:after="0"/>
              <w:rPr>
                <w:rFonts w:ascii="Times New Roman" w:hAnsi="Times New Roman"/>
                <w:bCs/>
                <w:sz w:val="22"/>
                <w:szCs w:val="22"/>
                <w:u w:val="single"/>
                <w:lang w:val="en-US"/>
              </w:rPr>
            </w:pPr>
          </w:p>
          <w:p w14:paraId="5EBC88C9" w14:textId="77777777" w:rsidR="00583506" w:rsidRPr="004C0128" w:rsidRDefault="00583506" w:rsidP="004C0128">
            <w:pPr>
              <w:tabs>
                <w:tab w:val="left" w:pos="-135"/>
              </w:tabs>
              <w:spacing w:before="0" w:after="0"/>
              <w:rPr>
                <w:rFonts w:ascii="Times New Roman" w:hAnsi="Times New Roman"/>
                <w:bCs/>
                <w:sz w:val="22"/>
                <w:szCs w:val="22"/>
                <w:u w:val="single"/>
                <w:lang w:val="en-US"/>
              </w:rPr>
            </w:pPr>
            <w:r w:rsidRPr="004C0128">
              <w:rPr>
                <w:rFonts w:ascii="Times New Roman" w:hAnsi="Times New Roman"/>
                <w:bCs/>
                <w:sz w:val="22"/>
                <w:szCs w:val="22"/>
                <w:u w:val="single"/>
                <w:lang w:val="en-US"/>
              </w:rPr>
              <w:t>Accessory for video wall vase installation must include the following elements:</w:t>
            </w:r>
          </w:p>
          <w:p w14:paraId="01D87F49" w14:textId="537562EF"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Frame - For screens;</w:t>
            </w:r>
          </w:p>
          <w:p w14:paraId="6997B516" w14:textId="59614C61"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Cable - HDMI cable 15 meters  ;</w:t>
            </w:r>
          </w:p>
          <w:p w14:paraId="4B6E4939" w14:textId="1E2585DE" w:rsidR="00583506" w:rsidRPr="00294A45" w:rsidRDefault="00583506" w:rsidP="00294A45">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Appendix - remote controller , belt ,screw and so on</w:t>
            </w:r>
            <w:r w:rsidR="00294A45">
              <w:rPr>
                <w:rFonts w:ascii="Times New Roman" w:hAnsi="Times New Roman"/>
                <w:bCs/>
                <w:sz w:val="22"/>
                <w:szCs w:val="22"/>
                <w:lang w:val="bg-BG"/>
              </w:rPr>
              <w:t>;</w:t>
            </w:r>
            <w:r w:rsidRPr="004C0128">
              <w:rPr>
                <w:rFonts w:ascii="Times New Roman" w:hAnsi="Times New Roman"/>
                <w:bCs/>
                <w:sz w:val="22"/>
                <w:szCs w:val="22"/>
                <w:lang w:val="en-US"/>
              </w:rPr>
              <w:t xml:space="preserve">; </w:t>
            </w:r>
          </w:p>
          <w:p w14:paraId="60FBEE7D" w14:textId="21359240"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Wooden box for Base - Inner size 1050×1020×</w:t>
            </w:r>
          </w:p>
          <w:p w14:paraId="3BF928FF"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Box for frame - 4 in 1(inner size 1060×930×750;</w:t>
            </w:r>
          </w:p>
          <w:p w14:paraId="60A69494" w14:textId="77777777" w:rsidR="00583506" w:rsidRPr="004C0128" w:rsidRDefault="00583506" w:rsidP="004C0128">
            <w:pPr>
              <w:numPr>
                <w:ilvl w:val="0"/>
                <w:numId w:val="45"/>
              </w:numPr>
              <w:tabs>
                <w:tab w:val="left" w:pos="-135"/>
              </w:tabs>
              <w:spacing w:before="0" w:after="0"/>
              <w:rPr>
                <w:rFonts w:ascii="Times New Roman" w:hAnsi="Times New Roman"/>
                <w:bCs/>
                <w:snapToGrid/>
                <w:sz w:val="22"/>
                <w:szCs w:val="22"/>
                <w:lang w:eastAsia="bg-BG"/>
              </w:rPr>
            </w:pPr>
            <w:r w:rsidRPr="004C0128">
              <w:rPr>
                <w:rFonts w:ascii="Times New Roman" w:hAnsi="Times New Roman"/>
                <w:bCs/>
                <w:sz w:val="22"/>
                <w:szCs w:val="22"/>
                <w:lang w:val="en-US"/>
              </w:rPr>
              <w:t xml:space="preserve">Tray for </w:t>
            </w:r>
            <w:proofErr w:type="spellStart"/>
            <w:r w:rsidRPr="004C0128">
              <w:rPr>
                <w:rFonts w:ascii="Times New Roman" w:hAnsi="Times New Roman"/>
                <w:bCs/>
                <w:sz w:val="22"/>
                <w:szCs w:val="22"/>
                <w:lang w:val="en-US"/>
              </w:rPr>
              <w:t>Sreens</w:t>
            </w:r>
            <w:proofErr w:type="spellEnd"/>
            <w:r w:rsidRPr="004C0128">
              <w:rPr>
                <w:rFonts w:ascii="Times New Roman" w:hAnsi="Times New Roman"/>
                <w:bCs/>
                <w:sz w:val="22"/>
                <w:szCs w:val="22"/>
                <w:lang w:val="en-US"/>
              </w:rPr>
              <w:t xml:space="preserve"> - 4 in 1</w:t>
            </w:r>
            <w:r w:rsidRPr="004C0128">
              <w:rPr>
                <w:rFonts w:ascii="Times New Roman" w:eastAsia="MS Mincho" w:hAnsi="Times New Roman"/>
                <w:bCs/>
                <w:sz w:val="22"/>
                <w:szCs w:val="22"/>
                <w:lang w:val="en-US"/>
              </w:rPr>
              <w:t>（</w:t>
            </w:r>
            <w:r w:rsidRPr="004C0128">
              <w:rPr>
                <w:rFonts w:ascii="Times New Roman" w:hAnsi="Times New Roman"/>
                <w:bCs/>
                <w:sz w:val="22"/>
                <w:szCs w:val="22"/>
                <w:lang w:val="en-US"/>
              </w:rPr>
              <w:t>size 1280*1150*100.</w:t>
            </w:r>
          </w:p>
        </w:tc>
        <w:tc>
          <w:tcPr>
            <w:tcW w:w="969" w:type="dxa"/>
            <w:shd w:val="clear" w:color="auto" w:fill="auto"/>
          </w:tcPr>
          <w:p w14:paraId="719ED8B7" w14:textId="77777777" w:rsidR="008B3E41" w:rsidRPr="004C0128" w:rsidRDefault="00583506" w:rsidP="008B3E41">
            <w:pPr>
              <w:rPr>
                <w:rFonts w:ascii="Times New Roman" w:hAnsi="Times New Roman"/>
                <w:bCs/>
                <w:snapToGrid/>
                <w:sz w:val="22"/>
                <w:szCs w:val="22"/>
                <w:lang w:eastAsia="bg-BG"/>
              </w:rPr>
            </w:pPr>
            <w:r w:rsidRPr="004C0128">
              <w:rPr>
                <w:rFonts w:ascii="Times New Roman" w:hAnsi="Times New Roman"/>
                <w:bCs/>
                <w:snapToGrid/>
                <w:sz w:val="22"/>
                <w:szCs w:val="22"/>
                <w:lang w:eastAsia="bg-BG"/>
              </w:rPr>
              <w:lastRenderedPageBreak/>
              <w:t>4 pcs.</w:t>
            </w:r>
          </w:p>
        </w:tc>
      </w:tr>
      <w:tr w:rsidR="00583506" w:rsidRPr="004C0128" w14:paraId="573FA7FB" w14:textId="77777777" w:rsidTr="004C0128">
        <w:tc>
          <w:tcPr>
            <w:tcW w:w="534" w:type="dxa"/>
            <w:gridSpan w:val="2"/>
            <w:shd w:val="clear" w:color="auto" w:fill="auto"/>
          </w:tcPr>
          <w:p w14:paraId="199B3B84" w14:textId="77777777" w:rsidR="00583506" w:rsidRPr="004C0128" w:rsidRDefault="00583506" w:rsidP="008B3E41">
            <w:pPr>
              <w:rPr>
                <w:rFonts w:ascii="Times New Roman" w:hAnsi="Times New Roman"/>
                <w:bCs/>
                <w:snapToGrid/>
                <w:sz w:val="22"/>
                <w:szCs w:val="22"/>
                <w:lang w:eastAsia="bg-BG"/>
              </w:rPr>
            </w:pPr>
            <w:r w:rsidRPr="004C0128">
              <w:rPr>
                <w:rFonts w:ascii="Times New Roman" w:hAnsi="Times New Roman"/>
                <w:bCs/>
                <w:snapToGrid/>
                <w:sz w:val="22"/>
                <w:szCs w:val="22"/>
                <w:lang w:eastAsia="bg-BG"/>
              </w:rPr>
              <w:t>2.</w:t>
            </w:r>
          </w:p>
        </w:tc>
        <w:tc>
          <w:tcPr>
            <w:tcW w:w="6945" w:type="dxa"/>
            <w:gridSpan w:val="2"/>
            <w:shd w:val="clear" w:color="auto" w:fill="auto"/>
          </w:tcPr>
          <w:p w14:paraId="7347010E" w14:textId="77777777" w:rsidR="00583506" w:rsidRPr="004C0128" w:rsidRDefault="00583506" w:rsidP="008B3E41">
            <w:pPr>
              <w:rPr>
                <w:rFonts w:ascii="Times New Roman" w:hAnsi="Times New Roman"/>
                <w:bCs/>
                <w:snapToGrid/>
                <w:sz w:val="22"/>
                <w:szCs w:val="22"/>
                <w:lang w:eastAsia="bg-BG"/>
              </w:rPr>
            </w:pPr>
            <w:r w:rsidRPr="004C0128">
              <w:rPr>
                <w:rFonts w:ascii="Times New Roman" w:hAnsi="Times New Roman"/>
                <w:bCs/>
                <w:snapToGrid/>
                <w:sz w:val="22"/>
                <w:szCs w:val="22"/>
                <w:lang w:eastAsia="bg-BG"/>
              </w:rPr>
              <w:t>Working station</w:t>
            </w:r>
          </w:p>
          <w:p w14:paraId="06006895" w14:textId="77777777" w:rsidR="00583506" w:rsidRPr="004C0128" w:rsidRDefault="00583506" w:rsidP="004C0128">
            <w:pPr>
              <w:tabs>
                <w:tab w:val="left" w:pos="-135"/>
              </w:tabs>
              <w:spacing w:before="0" w:after="0"/>
              <w:rPr>
                <w:rFonts w:ascii="Times New Roman" w:hAnsi="Times New Roman"/>
                <w:bCs/>
                <w:sz w:val="22"/>
                <w:szCs w:val="22"/>
                <w:u w:val="single"/>
                <w:lang w:val="en-US"/>
              </w:rPr>
            </w:pPr>
            <w:r w:rsidRPr="004C0128">
              <w:rPr>
                <w:rFonts w:ascii="Times New Roman" w:hAnsi="Times New Roman"/>
                <w:bCs/>
                <w:sz w:val="22"/>
                <w:szCs w:val="22"/>
                <w:u w:val="single"/>
                <w:lang w:val="en-US"/>
              </w:rPr>
              <w:t>The working station include 2 pcs. ordinary monitors with the following specifications:</w:t>
            </w:r>
          </w:p>
          <w:p w14:paraId="58B8BE38" w14:textId="77777777" w:rsidR="00583506" w:rsidRPr="004C0128" w:rsidRDefault="00583506" w:rsidP="004C0128">
            <w:pPr>
              <w:tabs>
                <w:tab w:val="left" w:pos="-135"/>
              </w:tabs>
              <w:spacing w:before="0" w:after="0"/>
              <w:rPr>
                <w:rFonts w:ascii="Times New Roman" w:hAnsi="Times New Roman"/>
                <w:bCs/>
                <w:sz w:val="22"/>
                <w:szCs w:val="22"/>
                <w:u w:val="single"/>
                <w:lang w:val="en-US"/>
              </w:rPr>
            </w:pPr>
          </w:p>
          <w:p w14:paraId="42665CFC"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Diagonal - 21.5"(16:9);</w:t>
            </w:r>
          </w:p>
          <w:p w14:paraId="6C0A05F0"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Resolution - 1920×1080 (FHD);</w:t>
            </w:r>
          </w:p>
          <w:p w14:paraId="5792B296"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Backlight – LED;</w:t>
            </w:r>
          </w:p>
          <w:p w14:paraId="31D9FBA3"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Brightness/Luminance (Standard) - 250 cd/m2;</w:t>
            </w:r>
          </w:p>
          <w:p w14:paraId="12975936"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Contrast - 1000:1;</w:t>
            </w:r>
          </w:p>
          <w:p w14:paraId="53461A8C"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Angle of view - 178°/178°(vertical/horizontal);</w:t>
            </w:r>
          </w:p>
          <w:p w14:paraId="437553F6"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 xml:space="preserve">Response Time – 14 </w:t>
            </w:r>
            <w:proofErr w:type="spellStart"/>
            <w:r w:rsidRPr="004C0128">
              <w:rPr>
                <w:rFonts w:ascii="Times New Roman" w:hAnsi="Times New Roman"/>
                <w:bCs/>
                <w:sz w:val="22"/>
                <w:szCs w:val="22"/>
                <w:lang w:val="en-US"/>
              </w:rPr>
              <w:t>ms</w:t>
            </w:r>
            <w:proofErr w:type="spellEnd"/>
            <w:r w:rsidRPr="004C0128">
              <w:rPr>
                <w:rFonts w:ascii="Times New Roman" w:hAnsi="Times New Roman"/>
                <w:bCs/>
                <w:sz w:val="22"/>
                <w:szCs w:val="22"/>
                <w:lang w:val="en-US"/>
              </w:rPr>
              <w:t>;</w:t>
            </w:r>
          </w:p>
          <w:p w14:paraId="0722DBD0"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Display Colors - 16.7M;</w:t>
            </w:r>
          </w:p>
          <w:p w14:paraId="5F576D10" w14:textId="77777777" w:rsidR="00583506" w:rsidRPr="004C0128" w:rsidRDefault="00583506" w:rsidP="004C0128">
            <w:pPr>
              <w:numPr>
                <w:ilvl w:val="0"/>
                <w:numId w:val="45"/>
              </w:numPr>
              <w:tabs>
                <w:tab w:val="left" w:pos="-135"/>
              </w:tabs>
              <w:spacing w:before="0" w:after="0"/>
              <w:rPr>
                <w:rFonts w:ascii="Times New Roman" w:hAnsi="Times New Roman"/>
                <w:bCs/>
                <w:snapToGrid/>
                <w:sz w:val="22"/>
                <w:szCs w:val="22"/>
                <w:lang w:eastAsia="bg-BG"/>
              </w:rPr>
            </w:pPr>
            <w:r w:rsidRPr="004C0128">
              <w:rPr>
                <w:rFonts w:ascii="Times New Roman" w:hAnsi="Times New Roman"/>
                <w:bCs/>
                <w:sz w:val="22"/>
                <w:szCs w:val="22"/>
                <w:lang w:val="en-US"/>
              </w:rPr>
              <w:t>VESA - 100×100.</w:t>
            </w:r>
          </w:p>
          <w:p w14:paraId="37FFE8FD" w14:textId="77777777" w:rsidR="00583506" w:rsidRPr="004C0128" w:rsidRDefault="00583506" w:rsidP="004C0128">
            <w:pPr>
              <w:tabs>
                <w:tab w:val="left" w:pos="-135"/>
              </w:tabs>
              <w:spacing w:before="0" w:after="0"/>
              <w:rPr>
                <w:rFonts w:ascii="Times New Roman" w:hAnsi="Times New Roman"/>
                <w:bCs/>
                <w:sz w:val="22"/>
                <w:szCs w:val="22"/>
                <w:lang w:val="en-US"/>
              </w:rPr>
            </w:pPr>
          </w:p>
          <w:p w14:paraId="6F99F425" w14:textId="77777777" w:rsidR="00583506" w:rsidRPr="004C0128" w:rsidRDefault="00583506" w:rsidP="004C0128">
            <w:pPr>
              <w:tabs>
                <w:tab w:val="left" w:pos="-135"/>
              </w:tabs>
              <w:spacing w:before="0" w:after="0"/>
              <w:rPr>
                <w:rFonts w:ascii="Times New Roman" w:hAnsi="Times New Roman"/>
                <w:bCs/>
                <w:sz w:val="22"/>
                <w:szCs w:val="22"/>
                <w:u w:val="single"/>
                <w:lang w:val="en-US"/>
              </w:rPr>
            </w:pPr>
            <w:r w:rsidRPr="004C0128">
              <w:rPr>
                <w:rFonts w:ascii="Times New Roman" w:hAnsi="Times New Roman"/>
                <w:bCs/>
                <w:sz w:val="22"/>
                <w:szCs w:val="22"/>
                <w:u w:val="single"/>
                <w:lang w:val="en-US"/>
              </w:rPr>
              <w:lastRenderedPageBreak/>
              <w:t>General specifications:</w:t>
            </w:r>
          </w:p>
          <w:p w14:paraId="00381F2A" w14:textId="77777777" w:rsidR="00583506" w:rsidRPr="004C0128" w:rsidRDefault="00583506" w:rsidP="004C0128">
            <w:pPr>
              <w:tabs>
                <w:tab w:val="left" w:pos="-135"/>
              </w:tabs>
              <w:spacing w:before="0" w:after="0"/>
              <w:rPr>
                <w:rFonts w:ascii="Times New Roman" w:hAnsi="Times New Roman"/>
                <w:bCs/>
                <w:sz w:val="22"/>
                <w:szCs w:val="22"/>
                <w:u w:val="single"/>
                <w:lang w:val="en-US"/>
              </w:rPr>
            </w:pPr>
          </w:p>
          <w:p w14:paraId="04103B25"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Consumption (Standard) - 26W;</w:t>
            </w:r>
          </w:p>
          <w:p w14:paraId="7DB9A659"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Consumption (Standby) - ≤0.4W;</w:t>
            </w:r>
          </w:p>
          <w:p w14:paraId="562F9D7A"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Power Supply - AC110~240V, 50/60 Hz;</w:t>
            </w:r>
          </w:p>
          <w:p w14:paraId="7BB92FA7"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Net Weight - 3.2kg;</w:t>
            </w:r>
          </w:p>
          <w:p w14:paraId="0A660DCF"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Dimensions(no base) - 489.8×293.7×42.7mm;</w:t>
            </w:r>
          </w:p>
          <w:p w14:paraId="082C86A9" w14:textId="77777777" w:rsidR="00583506" w:rsidRPr="004C0128" w:rsidRDefault="00583506" w:rsidP="004C0128">
            <w:pPr>
              <w:numPr>
                <w:ilvl w:val="0"/>
                <w:numId w:val="45"/>
              </w:numPr>
              <w:tabs>
                <w:tab w:val="left" w:pos="-135"/>
              </w:tabs>
              <w:spacing w:before="0" w:after="0"/>
              <w:rPr>
                <w:rFonts w:ascii="Times New Roman" w:hAnsi="Times New Roman"/>
                <w:bCs/>
                <w:snapToGrid/>
                <w:sz w:val="22"/>
                <w:szCs w:val="22"/>
                <w:lang w:eastAsia="bg-BG"/>
              </w:rPr>
            </w:pPr>
            <w:r w:rsidRPr="004C0128">
              <w:rPr>
                <w:rFonts w:ascii="Times New Roman" w:hAnsi="Times New Roman"/>
                <w:bCs/>
                <w:sz w:val="22"/>
                <w:szCs w:val="22"/>
                <w:lang w:val="en-US"/>
              </w:rPr>
              <w:t>Work Environment - Temperature: 0°~40°.</w:t>
            </w:r>
          </w:p>
          <w:p w14:paraId="2F36A74F" w14:textId="77777777" w:rsidR="00583506" w:rsidRPr="004C0128" w:rsidRDefault="00583506" w:rsidP="004C0128">
            <w:pPr>
              <w:tabs>
                <w:tab w:val="left" w:pos="-135"/>
              </w:tabs>
              <w:spacing w:before="0" w:after="0"/>
              <w:rPr>
                <w:rFonts w:ascii="Times New Roman" w:hAnsi="Times New Roman"/>
                <w:bCs/>
                <w:sz w:val="22"/>
                <w:szCs w:val="22"/>
                <w:lang w:val="en-US"/>
              </w:rPr>
            </w:pPr>
          </w:p>
          <w:p w14:paraId="5EBD5817" w14:textId="77777777" w:rsidR="00583506" w:rsidRPr="004C0128" w:rsidRDefault="00583506" w:rsidP="004C0128">
            <w:pPr>
              <w:tabs>
                <w:tab w:val="left" w:pos="-135"/>
              </w:tabs>
              <w:spacing w:before="0" w:after="0"/>
              <w:rPr>
                <w:rFonts w:ascii="Times New Roman" w:hAnsi="Times New Roman"/>
                <w:bCs/>
                <w:sz w:val="22"/>
                <w:szCs w:val="22"/>
                <w:u w:val="single"/>
                <w:lang w:val="en-US"/>
              </w:rPr>
            </w:pPr>
            <w:r w:rsidRPr="004C0128">
              <w:rPr>
                <w:rFonts w:ascii="Times New Roman" w:hAnsi="Times New Roman"/>
                <w:bCs/>
                <w:sz w:val="22"/>
                <w:szCs w:val="22"/>
                <w:u w:val="single"/>
                <w:lang w:val="en-US"/>
              </w:rPr>
              <w:t>Decoder specification:</w:t>
            </w:r>
          </w:p>
          <w:p w14:paraId="20E954C2" w14:textId="77777777" w:rsidR="00583506" w:rsidRPr="004C0128" w:rsidRDefault="00583506" w:rsidP="004C0128">
            <w:pPr>
              <w:tabs>
                <w:tab w:val="left" w:pos="-135"/>
              </w:tabs>
              <w:spacing w:before="0" w:after="0"/>
              <w:rPr>
                <w:rFonts w:ascii="Times New Roman" w:hAnsi="Times New Roman"/>
                <w:bCs/>
                <w:sz w:val="22"/>
                <w:szCs w:val="22"/>
                <w:u w:val="single"/>
                <w:lang w:val="en-US"/>
              </w:rPr>
            </w:pPr>
          </w:p>
          <w:p w14:paraId="32654742" w14:textId="77777777" w:rsidR="00583506" w:rsidRPr="004C0128" w:rsidRDefault="00583506" w:rsidP="004C0128">
            <w:pPr>
              <w:numPr>
                <w:ilvl w:val="0"/>
                <w:numId w:val="46"/>
              </w:numPr>
              <w:tabs>
                <w:tab w:val="left" w:pos="-135"/>
              </w:tabs>
              <w:spacing w:before="0" w:after="0"/>
              <w:rPr>
                <w:rFonts w:ascii="Times New Roman" w:hAnsi="Times New Roman"/>
                <w:bCs/>
                <w:snapToGrid/>
                <w:sz w:val="22"/>
                <w:szCs w:val="22"/>
                <w:lang w:eastAsia="bg-BG"/>
              </w:rPr>
            </w:pPr>
            <w:r w:rsidRPr="004C0128">
              <w:rPr>
                <w:rFonts w:ascii="Times New Roman" w:hAnsi="Times New Roman"/>
                <w:bCs/>
                <w:sz w:val="22"/>
                <w:szCs w:val="22"/>
                <w:lang w:val="en-US"/>
              </w:rPr>
              <w:t>9ch@12M/9ch@4K / 14CH@500M/36ch@1080P;</w:t>
            </w:r>
          </w:p>
          <w:p w14:paraId="726B6BF7" w14:textId="77777777" w:rsidR="00583506" w:rsidRPr="004C0128" w:rsidRDefault="00583506" w:rsidP="004C0128">
            <w:pPr>
              <w:tabs>
                <w:tab w:val="left" w:pos="-135"/>
              </w:tabs>
              <w:spacing w:before="0" w:after="0"/>
              <w:rPr>
                <w:rFonts w:ascii="Times New Roman" w:hAnsi="Times New Roman"/>
                <w:bCs/>
                <w:sz w:val="22"/>
                <w:szCs w:val="22"/>
                <w:lang w:val="en-US"/>
              </w:rPr>
            </w:pPr>
          </w:p>
          <w:p w14:paraId="1E19DD64" w14:textId="77777777" w:rsidR="00583506" w:rsidRPr="004C0128" w:rsidRDefault="00583506" w:rsidP="004C0128">
            <w:pPr>
              <w:tabs>
                <w:tab w:val="left" w:pos="-135"/>
              </w:tabs>
              <w:spacing w:before="0" w:after="0"/>
              <w:rPr>
                <w:rFonts w:ascii="Times New Roman" w:hAnsi="Times New Roman"/>
                <w:bCs/>
                <w:sz w:val="22"/>
                <w:szCs w:val="22"/>
                <w:u w:val="single"/>
                <w:lang w:val="en-US"/>
              </w:rPr>
            </w:pPr>
            <w:r w:rsidRPr="004C0128">
              <w:rPr>
                <w:rFonts w:ascii="Times New Roman" w:hAnsi="Times New Roman"/>
                <w:bCs/>
                <w:sz w:val="22"/>
                <w:szCs w:val="22"/>
                <w:u w:val="single"/>
                <w:lang w:val="en-US"/>
              </w:rPr>
              <w:t>PC workstation</w:t>
            </w:r>
          </w:p>
          <w:p w14:paraId="614F0624" w14:textId="77777777" w:rsidR="00583506" w:rsidRPr="004C0128" w:rsidRDefault="00583506" w:rsidP="004C0128">
            <w:pPr>
              <w:tabs>
                <w:tab w:val="left" w:pos="-135"/>
              </w:tabs>
              <w:spacing w:before="0" w:after="0"/>
              <w:rPr>
                <w:rFonts w:ascii="Times New Roman" w:hAnsi="Times New Roman"/>
                <w:bCs/>
                <w:sz w:val="22"/>
                <w:szCs w:val="22"/>
                <w:u w:val="single"/>
                <w:lang w:val="en-US"/>
              </w:rPr>
            </w:pPr>
          </w:p>
          <w:p w14:paraId="2FAB717D"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Maximum Memory - Up to 16 GB DDR4-2400 SDRAM 6;</w:t>
            </w:r>
          </w:p>
          <w:p w14:paraId="5F2D9D27"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 xml:space="preserve">Communications - LAN: Integrated 10/100/1000M gigabit Ethernet controller; Realtek RTL8111HSH-CG </w:t>
            </w:r>
            <w:proofErr w:type="spellStart"/>
            <w:r w:rsidRPr="004C0128">
              <w:rPr>
                <w:rFonts w:ascii="Times New Roman" w:hAnsi="Times New Roman"/>
                <w:bCs/>
                <w:sz w:val="22"/>
                <w:szCs w:val="22"/>
                <w:lang w:val="en-US"/>
              </w:rPr>
              <w:t>GbE</w:t>
            </w:r>
            <w:proofErr w:type="spellEnd"/>
            <w:r w:rsidRPr="004C0128">
              <w:rPr>
                <w:rFonts w:ascii="Times New Roman" w:hAnsi="Times New Roman"/>
                <w:bCs/>
                <w:sz w:val="22"/>
                <w:szCs w:val="22"/>
                <w:lang w:val="en-US"/>
              </w:rPr>
              <w:t xml:space="preserve"> Ethernet Controller9 WLAN: Intel® 3168 802.11ac (2x2) wireless with Bluetooth® M.2 combo card non-</w:t>
            </w:r>
            <w:proofErr w:type="spellStart"/>
            <w:r w:rsidRPr="004C0128">
              <w:rPr>
                <w:rFonts w:ascii="Times New Roman" w:hAnsi="Times New Roman"/>
                <w:bCs/>
                <w:sz w:val="22"/>
                <w:szCs w:val="22"/>
                <w:lang w:val="en-US"/>
              </w:rPr>
              <w:t>vPro</w:t>
            </w:r>
            <w:proofErr w:type="spellEnd"/>
            <w:r w:rsidRPr="004C0128">
              <w:rPr>
                <w:rFonts w:ascii="Times New Roman" w:hAnsi="Times New Roman"/>
                <w:bCs/>
                <w:sz w:val="22"/>
                <w:szCs w:val="22"/>
                <w:lang w:val="en-US"/>
              </w:rPr>
              <w:t>™ (optional)10;</w:t>
            </w:r>
          </w:p>
          <w:p w14:paraId="73F2CBB7"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Available Software – n/a;</w:t>
            </w:r>
          </w:p>
          <w:p w14:paraId="447E108F"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Power - 180 W AC power adapter;</w:t>
            </w:r>
          </w:p>
          <w:p w14:paraId="334E1923" w14:textId="2CA13253"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Weight -</w:t>
            </w:r>
            <w:r w:rsidR="00510EBE">
              <w:rPr>
                <w:rFonts w:ascii="Times New Roman" w:hAnsi="Times New Roman"/>
                <w:bCs/>
                <w:sz w:val="22"/>
                <w:szCs w:val="22"/>
                <w:lang w:val="en-US"/>
              </w:rPr>
              <w:t>max</w:t>
            </w:r>
            <w:r w:rsidRPr="004C0128">
              <w:rPr>
                <w:rFonts w:ascii="Times New Roman" w:hAnsi="Times New Roman"/>
                <w:bCs/>
                <w:sz w:val="22"/>
                <w:szCs w:val="22"/>
                <w:lang w:val="en-US"/>
              </w:rPr>
              <w:t xml:space="preserve"> 5.5 kg (Configured with 1 HDD and 1 ODD. Exact weight depends on configuration);</w:t>
            </w:r>
          </w:p>
          <w:p w14:paraId="56272FBA"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Energy Efficiency Compliance - ENERGY STAR® certified and EPEAT® Silver registered configurations available18.</w:t>
            </w:r>
          </w:p>
          <w:p w14:paraId="385ECE82" w14:textId="77777777" w:rsidR="00583506" w:rsidRPr="004C0128" w:rsidRDefault="00583506" w:rsidP="004C0128">
            <w:pPr>
              <w:tabs>
                <w:tab w:val="left" w:pos="-135"/>
              </w:tabs>
              <w:spacing w:before="0" w:after="0"/>
              <w:rPr>
                <w:rFonts w:ascii="Times New Roman" w:hAnsi="Times New Roman"/>
                <w:bCs/>
                <w:sz w:val="22"/>
                <w:szCs w:val="22"/>
                <w:lang w:val="en-US"/>
              </w:rPr>
            </w:pPr>
          </w:p>
          <w:p w14:paraId="28252632" w14:textId="77777777" w:rsidR="00583506" w:rsidRPr="004C0128" w:rsidRDefault="00583506" w:rsidP="004C0128">
            <w:pPr>
              <w:tabs>
                <w:tab w:val="left" w:pos="-135"/>
              </w:tabs>
              <w:spacing w:before="0" w:after="0"/>
              <w:rPr>
                <w:rFonts w:ascii="Times New Roman" w:hAnsi="Times New Roman"/>
                <w:bCs/>
                <w:sz w:val="22"/>
                <w:szCs w:val="22"/>
                <w:u w:val="single"/>
                <w:lang w:val="en-US"/>
              </w:rPr>
            </w:pPr>
            <w:r w:rsidRPr="004C0128">
              <w:rPr>
                <w:rFonts w:ascii="Times New Roman" w:hAnsi="Times New Roman"/>
                <w:bCs/>
                <w:sz w:val="22"/>
                <w:szCs w:val="22"/>
                <w:u w:val="single"/>
                <w:lang w:val="en-US"/>
              </w:rPr>
              <w:t>Aggregation switch:</w:t>
            </w:r>
          </w:p>
          <w:p w14:paraId="34372541" w14:textId="77777777" w:rsidR="00583506" w:rsidRPr="004C0128" w:rsidRDefault="00583506" w:rsidP="004C0128">
            <w:pPr>
              <w:tabs>
                <w:tab w:val="left" w:pos="-135"/>
              </w:tabs>
              <w:spacing w:before="0" w:after="0"/>
              <w:rPr>
                <w:rFonts w:ascii="Times New Roman" w:hAnsi="Times New Roman"/>
                <w:bCs/>
                <w:sz w:val="22"/>
                <w:szCs w:val="22"/>
                <w:u w:val="single"/>
                <w:lang w:val="en-US"/>
              </w:rPr>
            </w:pPr>
          </w:p>
          <w:p w14:paraId="1D2EFDC1"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Interfaces - 10/100/1000BASE-T port x 20 Combo 1000BASE-T/SFP port x 4;</w:t>
            </w:r>
          </w:p>
          <w:p w14:paraId="2EC99F98"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Management Ports - One Console port;</w:t>
            </w:r>
          </w:p>
          <w:p w14:paraId="07FC52D4"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Reset Button - One Restore Factory Default Button;</w:t>
            </w:r>
          </w:p>
          <w:p w14:paraId="760242DD"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Switching Capacity - 350Gbps;</w:t>
            </w:r>
          </w:p>
          <w:p w14:paraId="4FCC0CCC"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Packet Forwarding Rate - 35.7Mpps;</w:t>
            </w:r>
          </w:p>
          <w:p w14:paraId="6213D954"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Working Temperature - -10~55°C;</w:t>
            </w:r>
          </w:p>
          <w:p w14:paraId="2E8568F2"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Storage Temperature - -40~70°C;</w:t>
            </w:r>
          </w:p>
          <w:p w14:paraId="4F17E84D"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Operating Humidity - 5%~95% Non-condensing;</w:t>
            </w:r>
          </w:p>
          <w:p w14:paraId="6337AA63"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Dimensions - 440(L)×285(W)×44.5(H)mm;</w:t>
            </w:r>
          </w:p>
          <w:p w14:paraId="69907EB0"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Weight - &lt;5Kg;</w:t>
            </w:r>
          </w:p>
          <w:p w14:paraId="67592743"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Input Voltage - AC: 110~240V/50~60Hz;</w:t>
            </w:r>
          </w:p>
          <w:p w14:paraId="624422CF"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Power Consumption - &lt;50W</w:t>
            </w:r>
          </w:p>
          <w:p w14:paraId="6AF8477F" w14:textId="77777777" w:rsidR="00583506" w:rsidRPr="004C0128" w:rsidRDefault="00583506" w:rsidP="004C0128">
            <w:pPr>
              <w:tabs>
                <w:tab w:val="left" w:pos="-135"/>
              </w:tabs>
              <w:spacing w:before="0" w:after="0"/>
              <w:rPr>
                <w:rFonts w:ascii="Times New Roman" w:hAnsi="Times New Roman"/>
                <w:bCs/>
                <w:sz w:val="22"/>
                <w:szCs w:val="22"/>
                <w:lang w:val="en-US"/>
              </w:rPr>
            </w:pPr>
          </w:p>
          <w:p w14:paraId="51DBCD58" w14:textId="77777777" w:rsidR="00583506" w:rsidRPr="004C0128" w:rsidRDefault="00583506" w:rsidP="004C0128">
            <w:pPr>
              <w:tabs>
                <w:tab w:val="left" w:pos="-135"/>
              </w:tabs>
              <w:spacing w:before="0" w:after="0"/>
              <w:rPr>
                <w:rFonts w:ascii="Times New Roman" w:hAnsi="Times New Roman"/>
                <w:bCs/>
                <w:sz w:val="22"/>
                <w:szCs w:val="22"/>
                <w:u w:val="single"/>
                <w:lang w:val="en-US"/>
              </w:rPr>
            </w:pPr>
            <w:r w:rsidRPr="004C0128">
              <w:rPr>
                <w:rFonts w:ascii="Times New Roman" w:hAnsi="Times New Roman"/>
                <w:bCs/>
                <w:sz w:val="22"/>
                <w:szCs w:val="22"/>
                <w:u w:val="single"/>
                <w:lang w:val="en-US"/>
              </w:rPr>
              <w:t>Wireless:</w:t>
            </w:r>
          </w:p>
          <w:p w14:paraId="78618CB2" w14:textId="77777777" w:rsidR="00583506" w:rsidRPr="004C0128" w:rsidRDefault="00583506" w:rsidP="004C0128">
            <w:pPr>
              <w:tabs>
                <w:tab w:val="left" w:pos="-135"/>
              </w:tabs>
              <w:spacing w:before="0" w:after="0"/>
              <w:rPr>
                <w:rFonts w:ascii="Times New Roman" w:hAnsi="Times New Roman"/>
                <w:bCs/>
                <w:sz w:val="22"/>
                <w:szCs w:val="22"/>
                <w:u w:val="single"/>
                <w:lang w:val="en-US"/>
              </w:rPr>
            </w:pPr>
          </w:p>
          <w:p w14:paraId="515F7FCD" w14:textId="77777777" w:rsidR="00583506" w:rsidRPr="004C0128" w:rsidRDefault="00583506" w:rsidP="004C0128">
            <w:pPr>
              <w:numPr>
                <w:ilvl w:val="0"/>
                <w:numId w:val="47"/>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2.4G: 0-200m(0-656.2ft); 5G: 0-5Km(0-16.4Kft);</w:t>
            </w:r>
          </w:p>
          <w:p w14:paraId="57B6AE1E" w14:textId="77777777" w:rsidR="00583506" w:rsidRPr="004C0128" w:rsidRDefault="00583506" w:rsidP="004C0128">
            <w:pPr>
              <w:tabs>
                <w:tab w:val="left" w:pos="-135"/>
              </w:tabs>
              <w:spacing w:before="0" w:after="0"/>
              <w:rPr>
                <w:rFonts w:ascii="Times New Roman" w:hAnsi="Times New Roman"/>
                <w:bCs/>
                <w:sz w:val="22"/>
                <w:szCs w:val="22"/>
                <w:lang w:val="en-US"/>
              </w:rPr>
            </w:pPr>
          </w:p>
          <w:p w14:paraId="16429C27" w14:textId="77777777" w:rsidR="00583506" w:rsidRPr="004C0128" w:rsidRDefault="00583506" w:rsidP="004C0128">
            <w:pPr>
              <w:tabs>
                <w:tab w:val="left" w:pos="-135"/>
              </w:tabs>
              <w:spacing w:before="0" w:after="0"/>
              <w:rPr>
                <w:rFonts w:ascii="Times New Roman" w:hAnsi="Times New Roman"/>
                <w:bCs/>
                <w:sz w:val="22"/>
                <w:szCs w:val="22"/>
                <w:u w:val="single"/>
                <w:lang w:val="en-US"/>
              </w:rPr>
            </w:pPr>
            <w:r w:rsidRPr="004C0128">
              <w:rPr>
                <w:rFonts w:ascii="Times New Roman" w:hAnsi="Times New Roman"/>
                <w:bCs/>
                <w:sz w:val="22"/>
                <w:szCs w:val="22"/>
                <w:u w:val="single"/>
                <w:lang w:val="en-US"/>
              </w:rPr>
              <w:t>Network storage:</w:t>
            </w:r>
          </w:p>
          <w:p w14:paraId="146D4330"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p>
          <w:p w14:paraId="3EB732B3"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Main Processor - 64-bit high-performance Intel processor;</w:t>
            </w:r>
          </w:p>
          <w:p w14:paraId="1520C197"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Controller - Single controller;</w:t>
            </w:r>
          </w:p>
          <w:p w14:paraId="24AF790D"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Memory - 4GB by default;</w:t>
            </w:r>
          </w:p>
          <w:p w14:paraId="7AC3AE3A"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Operating System - Embedded LINUX;</w:t>
            </w:r>
          </w:p>
          <w:p w14:paraId="3FFFE45A"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User Interface – Web.</w:t>
            </w:r>
          </w:p>
          <w:p w14:paraId="56E81F25" w14:textId="77777777" w:rsidR="00583506" w:rsidRPr="004C0128" w:rsidRDefault="00583506" w:rsidP="004C0128">
            <w:pPr>
              <w:tabs>
                <w:tab w:val="left" w:pos="-135"/>
              </w:tabs>
              <w:spacing w:before="0" w:after="0"/>
              <w:rPr>
                <w:rFonts w:ascii="Times New Roman" w:hAnsi="Times New Roman"/>
                <w:bCs/>
                <w:sz w:val="22"/>
                <w:szCs w:val="22"/>
                <w:lang w:val="en-US"/>
              </w:rPr>
            </w:pPr>
          </w:p>
          <w:p w14:paraId="21FFAF1A" w14:textId="77777777" w:rsidR="00583506" w:rsidRPr="004C0128" w:rsidRDefault="00583506" w:rsidP="004C0128">
            <w:pPr>
              <w:tabs>
                <w:tab w:val="left" w:pos="-135"/>
              </w:tabs>
              <w:spacing w:before="0" w:after="0"/>
              <w:rPr>
                <w:rFonts w:ascii="Times New Roman" w:hAnsi="Times New Roman"/>
                <w:bCs/>
                <w:sz w:val="22"/>
                <w:szCs w:val="22"/>
                <w:u w:val="single"/>
                <w:lang w:val="en-US"/>
              </w:rPr>
            </w:pPr>
            <w:r w:rsidRPr="004C0128">
              <w:rPr>
                <w:rFonts w:ascii="Times New Roman" w:hAnsi="Times New Roman"/>
                <w:bCs/>
                <w:sz w:val="22"/>
                <w:szCs w:val="22"/>
                <w:u w:val="single"/>
                <w:lang w:val="en-US"/>
              </w:rPr>
              <w:t>Working mode:</w:t>
            </w:r>
          </w:p>
          <w:p w14:paraId="68ED380F" w14:textId="77777777" w:rsidR="00583506" w:rsidRPr="004C0128" w:rsidRDefault="00583506" w:rsidP="004C0128">
            <w:pPr>
              <w:tabs>
                <w:tab w:val="left" w:pos="-135"/>
              </w:tabs>
              <w:spacing w:before="0" w:after="0"/>
              <w:rPr>
                <w:rFonts w:ascii="Times New Roman" w:hAnsi="Times New Roman"/>
                <w:bCs/>
                <w:sz w:val="22"/>
                <w:szCs w:val="22"/>
                <w:u w:val="single"/>
                <w:lang w:val="en-US"/>
              </w:rPr>
            </w:pPr>
          </w:p>
          <w:p w14:paraId="6F8C7974"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 xml:space="preserve">Video Stream Mode - Max 512 channel; 1024Mbps for incoming/recording; 512Mbps for incoming/recording/forwarding; </w:t>
            </w:r>
            <w:r w:rsidRPr="004C0128">
              <w:rPr>
                <w:rFonts w:ascii="Times New Roman" w:hAnsi="Times New Roman"/>
                <w:bCs/>
                <w:sz w:val="22"/>
                <w:szCs w:val="22"/>
                <w:lang w:val="en-US"/>
              </w:rPr>
              <w:lastRenderedPageBreak/>
              <w:t>64 channel(128Mbps) network playback;</w:t>
            </w:r>
          </w:p>
          <w:p w14:paraId="7B1C4774"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Transfer Mode - 4096Mbps front-end connection 4096Mbps network transfer;</w:t>
            </w:r>
          </w:p>
          <w:p w14:paraId="06EE3823"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IP SAN Mode - Storage bandwidth shall not be less than 2.4Gbps.</w:t>
            </w:r>
          </w:p>
          <w:p w14:paraId="7BEC4817" w14:textId="77777777" w:rsidR="00583506" w:rsidRPr="004C0128" w:rsidRDefault="00583506" w:rsidP="004C0128">
            <w:pPr>
              <w:tabs>
                <w:tab w:val="left" w:pos="-135"/>
              </w:tabs>
              <w:spacing w:before="0" w:after="0"/>
              <w:rPr>
                <w:rFonts w:ascii="Times New Roman" w:hAnsi="Times New Roman"/>
                <w:bCs/>
                <w:sz w:val="22"/>
                <w:szCs w:val="22"/>
                <w:lang w:val="en-US"/>
              </w:rPr>
            </w:pPr>
          </w:p>
          <w:p w14:paraId="32968F18" w14:textId="77777777" w:rsidR="00583506" w:rsidRPr="004C0128" w:rsidRDefault="00583506" w:rsidP="004C0128">
            <w:pPr>
              <w:tabs>
                <w:tab w:val="left" w:pos="-135"/>
              </w:tabs>
              <w:spacing w:before="0" w:after="0"/>
              <w:rPr>
                <w:rFonts w:ascii="Times New Roman" w:hAnsi="Times New Roman"/>
                <w:bCs/>
                <w:sz w:val="22"/>
                <w:szCs w:val="22"/>
                <w:u w:val="single"/>
                <w:lang w:val="en-US"/>
              </w:rPr>
            </w:pPr>
            <w:r w:rsidRPr="004C0128">
              <w:rPr>
                <w:rFonts w:ascii="Times New Roman" w:hAnsi="Times New Roman"/>
                <w:bCs/>
                <w:sz w:val="22"/>
                <w:szCs w:val="22"/>
                <w:u w:val="single"/>
                <w:lang w:val="en-US"/>
              </w:rPr>
              <w:t>Storage:</w:t>
            </w:r>
          </w:p>
          <w:p w14:paraId="54FC658F" w14:textId="77777777" w:rsidR="00583506" w:rsidRPr="004C0128" w:rsidRDefault="00583506" w:rsidP="004C0128">
            <w:pPr>
              <w:tabs>
                <w:tab w:val="left" w:pos="-135"/>
              </w:tabs>
              <w:spacing w:before="0" w:after="0"/>
              <w:rPr>
                <w:rFonts w:ascii="Times New Roman" w:hAnsi="Times New Roman"/>
                <w:bCs/>
                <w:sz w:val="22"/>
                <w:szCs w:val="22"/>
                <w:u w:val="single"/>
                <w:lang w:val="en-US"/>
              </w:rPr>
            </w:pPr>
          </w:p>
          <w:p w14:paraId="71D0F09E"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HDD Amount - 16 HDDs, Up to 8 TB capacity for each HDD; SATA HDD composite connection</w:t>
            </w:r>
          </w:p>
          <w:p w14:paraId="77ABDD26"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proofErr w:type="spellStart"/>
            <w:r w:rsidRPr="004C0128">
              <w:rPr>
                <w:rFonts w:ascii="Times New Roman" w:hAnsi="Times New Roman"/>
                <w:bCs/>
                <w:sz w:val="22"/>
                <w:szCs w:val="22"/>
                <w:lang w:val="en-US"/>
              </w:rPr>
              <w:t>miniSAS</w:t>
            </w:r>
            <w:proofErr w:type="spellEnd"/>
            <w:r w:rsidRPr="004C0128">
              <w:rPr>
                <w:rFonts w:ascii="Times New Roman" w:hAnsi="Times New Roman"/>
                <w:bCs/>
                <w:sz w:val="22"/>
                <w:szCs w:val="22"/>
                <w:lang w:val="en-US"/>
              </w:rPr>
              <w:t xml:space="preserve"> - 1 </w:t>
            </w:r>
            <w:proofErr w:type="spellStart"/>
            <w:r w:rsidRPr="004C0128">
              <w:rPr>
                <w:rFonts w:ascii="Times New Roman" w:hAnsi="Times New Roman"/>
                <w:bCs/>
                <w:sz w:val="22"/>
                <w:szCs w:val="22"/>
                <w:lang w:val="en-US"/>
              </w:rPr>
              <w:t>miniSAS</w:t>
            </w:r>
            <w:proofErr w:type="spellEnd"/>
            <w:r w:rsidRPr="004C0128">
              <w:rPr>
                <w:rFonts w:ascii="Times New Roman" w:hAnsi="Times New Roman"/>
                <w:bCs/>
                <w:sz w:val="22"/>
                <w:szCs w:val="22"/>
                <w:lang w:val="en-US"/>
              </w:rPr>
              <w:t xml:space="preserve"> ports, for storage extension;</w:t>
            </w:r>
          </w:p>
          <w:p w14:paraId="174FEF79"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HDD Installation - Additional HDD bracket, HDD hot-swap, HDD online replacement;</w:t>
            </w:r>
          </w:p>
          <w:p w14:paraId="70A2A163"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 xml:space="preserve">HDD Mode - Single, RAID0/1/3/4/5/6/10/50/60(Enterprise-level HDDs are recommended), JBOD, </w:t>
            </w:r>
            <w:proofErr w:type="spellStart"/>
            <w:r w:rsidRPr="004C0128">
              <w:rPr>
                <w:rFonts w:ascii="Times New Roman" w:hAnsi="Times New Roman"/>
                <w:bCs/>
                <w:sz w:val="22"/>
                <w:szCs w:val="22"/>
                <w:lang w:val="en-US"/>
              </w:rPr>
              <w:t>hotspare</w:t>
            </w:r>
            <w:proofErr w:type="spellEnd"/>
            <w:r w:rsidRPr="004C0128">
              <w:rPr>
                <w:rFonts w:ascii="Times New Roman" w:hAnsi="Times New Roman"/>
                <w:bCs/>
                <w:sz w:val="22"/>
                <w:szCs w:val="22"/>
                <w:lang w:val="en-US"/>
              </w:rPr>
              <w:t>.</w:t>
            </w:r>
          </w:p>
          <w:p w14:paraId="2A164828" w14:textId="77777777" w:rsidR="00583506" w:rsidRPr="004C0128" w:rsidRDefault="00583506" w:rsidP="004C0128">
            <w:pPr>
              <w:tabs>
                <w:tab w:val="left" w:pos="-135"/>
              </w:tabs>
              <w:spacing w:before="0" w:after="0"/>
              <w:rPr>
                <w:rFonts w:ascii="Times New Roman" w:hAnsi="Times New Roman"/>
                <w:bCs/>
                <w:sz w:val="22"/>
                <w:szCs w:val="22"/>
                <w:lang w:val="en-US"/>
              </w:rPr>
            </w:pPr>
          </w:p>
          <w:p w14:paraId="33DADD4E" w14:textId="77777777" w:rsidR="00583506" w:rsidRPr="004C0128" w:rsidRDefault="00583506" w:rsidP="004C0128">
            <w:pPr>
              <w:tabs>
                <w:tab w:val="left" w:pos="-135"/>
              </w:tabs>
              <w:spacing w:before="0" w:after="0"/>
              <w:rPr>
                <w:rFonts w:ascii="Times New Roman" w:hAnsi="Times New Roman"/>
                <w:bCs/>
                <w:sz w:val="22"/>
                <w:szCs w:val="22"/>
                <w:u w:val="single"/>
                <w:lang w:val="en-US"/>
              </w:rPr>
            </w:pPr>
            <w:r w:rsidRPr="004C0128">
              <w:rPr>
                <w:rFonts w:ascii="Times New Roman" w:hAnsi="Times New Roman"/>
                <w:bCs/>
                <w:sz w:val="22"/>
                <w:szCs w:val="22"/>
                <w:u w:val="single"/>
                <w:lang w:val="en-US"/>
              </w:rPr>
              <w:t>Recording:</w:t>
            </w:r>
          </w:p>
          <w:p w14:paraId="6E68CAB5" w14:textId="77777777" w:rsidR="00583506" w:rsidRPr="004C0128" w:rsidRDefault="00583506" w:rsidP="004C0128">
            <w:pPr>
              <w:tabs>
                <w:tab w:val="left" w:pos="-135"/>
              </w:tabs>
              <w:spacing w:before="0" w:after="0"/>
              <w:rPr>
                <w:rFonts w:ascii="Times New Roman" w:hAnsi="Times New Roman"/>
                <w:bCs/>
                <w:sz w:val="22"/>
                <w:szCs w:val="22"/>
                <w:u w:val="single"/>
                <w:lang w:val="en-US"/>
              </w:rPr>
            </w:pPr>
          </w:p>
          <w:p w14:paraId="453565A2"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IP Camera Input - 512 Channel;</w:t>
            </w:r>
          </w:p>
          <w:p w14:paraId="2C88D6A3"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Record Rate - 1024Mbps;</w:t>
            </w:r>
          </w:p>
          <w:p w14:paraId="189EFC71"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 xml:space="preserve">Record Mode - Manual, Schedule(Regular, </w:t>
            </w:r>
            <w:proofErr w:type="spellStart"/>
            <w:r w:rsidRPr="004C0128">
              <w:rPr>
                <w:rFonts w:ascii="Times New Roman" w:hAnsi="Times New Roman"/>
                <w:bCs/>
                <w:sz w:val="22"/>
                <w:szCs w:val="22"/>
                <w:lang w:val="en-US"/>
              </w:rPr>
              <w:t>Continous</w:t>
            </w:r>
            <w:proofErr w:type="spellEnd"/>
            <w:r w:rsidRPr="004C0128">
              <w:rPr>
                <w:rFonts w:ascii="Times New Roman" w:hAnsi="Times New Roman"/>
                <w:bCs/>
                <w:sz w:val="22"/>
                <w:szCs w:val="22"/>
                <w:lang w:val="en-US"/>
              </w:rPr>
              <w:t>), Motion Detection, Alarm;</w:t>
            </w:r>
          </w:p>
          <w:p w14:paraId="26472AA2"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Record Interval - 1 ~ 120 min(default 60 min);</w:t>
            </w:r>
            <w:r w:rsidRPr="004C0128">
              <w:rPr>
                <w:rFonts w:ascii="Times New Roman" w:hAnsi="Times New Roman"/>
                <w:bCs/>
                <w:sz w:val="22"/>
                <w:szCs w:val="22"/>
                <w:lang w:val="bg-BG"/>
              </w:rPr>
              <w:t xml:space="preserve"> </w:t>
            </w:r>
            <w:r w:rsidRPr="004C0128">
              <w:rPr>
                <w:rFonts w:ascii="Times New Roman" w:hAnsi="Times New Roman"/>
                <w:bCs/>
                <w:sz w:val="22"/>
                <w:szCs w:val="22"/>
                <w:lang w:val="en-US"/>
              </w:rPr>
              <w:t>Pre-record 1 ~ 30 sec; Post-record 10 ~ 30</w:t>
            </w:r>
            <w:r w:rsidRPr="004C0128">
              <w:rPr>
                <w:rFonts w:ascii="Times New Roman" w:hAnsi="Times New Roman"/>
                <w:bCs/>
                <w:sz w:val="22"/>
                <w:szCs w:val="22"/>
                <w:lang w:val="bg-BG"/>
              </w:rPr>
              <w:t xml:space="preserve">0 </w:t>
            </w:r>
            <w:r w:rsidRPr="004C0128">
              <w:rPr>
                <w:rFonts w:ascii="Times New Roman" w:hAnsi="Times New Roman"/>
                <w:bCs/>
                <w:sz w:val="22"/>
                <w:szCs w:val="22"/>
                <w:lang w:val="en-US"/>
              </w:rPr>
              <w:t>sec.;</w:t>
            </w:r>
            <w:r w:rsidRPr="004C0128">
              <w:rPr>
                <w:rFonts w:ascii="Times New Roman" w:hAnsi="Times New Roman"/>
                <w:bCs/>
                <w:sz w:val="22"/>
                <w:szCs w:val="22"/>
                <w:lang w:val="bg-BG"/>
              </w:rPr>
              <w:t xml:space="preserve"> </w:t>
            </w:r>
            <w:r w:rsidRPr="004C0128">
              <w:rPr>
                <w:rFonts w:ascii="Times New Roman" w:hAnsi="Times New Roman"/>
                <w:bCs/>
                <w:sz w:val="22"/>
                <w:szCs w:val="22"/>
                <w:lang w:val="en-US"/>
              </w:rPr>
              <w:t>I frame storage by period.</w:t>
            </w:r>
          </w:p>
          <w:p w14:paraId="133B4971" w14:textId="77777777" w:rsidR="00583506" w:rsidRPr="004C0128" w:rsidRDefault="00583506" w:rsidP="004C0128">
            <w:pPr>
              <w:tabs>
                <w:tab w:val="left" w:pos="-135"/>
              </w:tabs>
              <w:spacing w:before="0" w:after="0"/>
              <w:rPr>
                <w:rFonts w:ascii="Times New Roman" w:hAnsi="Times New Roman"/>
                <w:bCs/>
                <w:sz w:val="22"/>
                <w:szCs w:val="22"/>
                <w:lang w:val="en-US"/>
              </w:rPr>
            </w:pPr>
          </w:p>
          <w:p w14:paraId="647D3D8E" w14:textId="77777777" w:rsidR="00583506" w:rsidRPr="004C0128" w:rsidRDefault="00583506" w:rsidP="004C0128">
            <w:pPr>
              <w:tabs>
                <w:tab w:val="left" w:pos="-135"/>
              </w:tabs>
              <w:spacing w:before="0" w:after="0"/>
              <w:rPr>
                <w:rFonts w:ascii="Times New Roman" w:hAnsi="Times New Roman"/>
                <w:bCs/>
                <w:sz w:val="22"/>
                <w:szCs w:val="22"/>
                <w:u w:val="single"/>
                <w:lang w:val="en-US"/>
              </w:rPr>
            </w:pPr>
            <w:r w:rsidRPr="004C0128">
              <w:rPr>
                <w:rFonts w:ascii="Times New Roman" w:hAnsi="Times New Roman"/>
                <w:bCs/>
                <w:sz w:val="22"/>
                <w:szCs w:val="22"/>
                <w:u w:val="single"/>
                <w:lang w:val="en-US"/>
              </w:rPr>
              <w:t>Network:</w:t>
            </w:r>
          </w:p>
          <w:p w14:paraId="33AF51B2" w14:textId="77777777" w:rsidR="00583506" w:rsidRPr="004C0128" w:rsidRDefault="00583506" w:rsidP="004C0128">
            <w:pPr>
              <w:tabs>
                <w:tab w:val="left" w:pos="-135"/>
              </w:tabs>
              <w:spacing w:before="0" w:after="0"/>
              <w:rPr>
                <w:rFonts w:ascii="Times New Roman" w:hAnsi="Times New Roman"/>
                <w:bCs/>
                <w:sz w:val="22"/>
                <w:szCs w:val="22"/>
                <w:u w:val="single"/>
                <w:lang w:val="en-US"/>
              </w:rPr>
            </w:pPr>
          </w:p>
          <w:p w14:paraId="67DDDCB9"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Interface - 2 data RJ-45 ports (10/100/1000Mbps);</w:t>
            </w:r>
          </w:p>
          <w:p w14:paraId="456994DA"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Network Mode - Multi-address, Fault-tolerance, Load balance, Link aggregation;</w:t>
            </w:r>
          </w:p>
          <w:p w14:paraId="7E803B65" w14:textId="208D654D"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 xml:space="preserve">Network Function - HTTP, HTTPs, TCP/IP, IPv4/IPv6, UPnP, RTP, RTCP, RTSP, UDP, SMTP, NTP, DHCP, DNS, IP Filter, </w:t>
            </w:r>
            <w:proofErr w:type="spellStart"/>
            <w:r w:rsidRPr="004C0128">
              <w:rPr>
                <w:rFonts w:ascii="Times New Roman" w:hAnsi="Times New Roman"/>
                <w:bCs/>
                <w:sz w:val="22"/>
                <w:szCs w:val="22"/>
                <w:lang w:val="en-US"/>
              </w:rPr>
              <w:t>PPPoE,DDNS</w:t>
            </w:r>
            <w:proofErr w:type="spellEnd"/>
            <w:r w:rsidRPr="004C0128">
              <w:rPr>
                <w:rFonts w:ascii="Times New Roman" w:hAnsi="Times New Roman"/>
                <w:bCs/>
                <w:sz w:val="22"/>
                <w:szCs w:val="22"/>
                <w:lang w:val="en-US"/>
              </w:rPr>
              <w:t>, iSCSI, SMB, NFS, FTP, Alarm Server, IP Search  DVR, NVS, etc.)</w:t>
            </w:r>
          </w:p>
          <w:p w14:paraId="1873877B"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Max. User Access - 128 users;</w:t>
            </w:r>
          </w:p>
          <w:p w14:paraId="232141D7"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Smart Phone - iPhone, iPad, Android;</w:t>
            </w:r>
          </w:p>
          <w:p w14:paraId="4DE7ABDF"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Interoperability - ONVIF 2.4, CGI Conformant.</w:t>
            </w:r>
          </w:p>
          <w:p w14:paraId="4BB970E3" w14:textId="77777777" w:rsidR="00583506" w:rsidRPr="004C0128" w:rsidRDefault="00583506" w:rsidP="004C0128">
            <w:pPr>
              <w:tabs>
                <w:tab w:val="left" w:pos="-135"/>
              </w:tabs>
              <w:spacing w:before="0" w:after="0"/>
              <w:rPr>
                <w:rFonts w:ascii="Times New Roman" w:hAnsi="Times New Roman"/>
                <w:bCs/>
                <w:sz w:val="22"/>
                <w:szCs w:val="22"/>
                <w:lang w:val="en-US"/>
              </w:rPr>
            </w:pPr>
          </w:p>
          <w:p w14:paraId="242C9D5E" w14:textId="77777777" w:rsidR="00583506" w:rsidRPr="004C0128" w:rsidRDefault="00583506" w:rsidP="004C0128">
            <w:pPr>
              <w:tabs>
                <w:tab w:val="left" w:pos="-135"/>
              </w:tabs>
              <w:spacing w:before="0" w:after="0"/>
              <w:rPr>
                <w:rFonts w:ascii="Times New Roman" w:hAnsi="Times New Roman"/>
                <w:bCs/>
                <w:sz w:val="22"/>
                <w:szCs w:val="22"/>
                <w:u w:val="single"/>
                <w:lang w:val="en-US"/>
              </w:rPr>
            </w:pPr>
            <w:r w:rsidRPr="004C0128">
              <w:rPr>
                <w:rFonts w:ascii="Times New Roman" w:hAnsi="Times New Roman"/>
                <w:bCs/>
                <w:sz w:val="22"/>
                <w:szCs w:val="22"/>
                <w:u w:val="single"/>
                <w:lang w:val="en-US"/>
              </w:rPr>
              <w:t>Construction:</w:t>
            </w:r>
          </w:p>
          <w:p w14:paraId="5E9DDE03" w14:textId="77777777" w:rsidR="00583506" w:rsidRPr="004C0128" w:rsidRDefault="00583506" w:rsidP="004C0128">
            <w:pPr>
              <w:tabs>
                <w:tab w:val="left" w:pos="-135"/>
              </w:tabs>
              <w:spacing w:before="0" w:after="0"/>
              <w:rPr>
                <w:rFonts w:ascii="Times New Roman" w:hAnsi="Times New Roman"/>
                <w:bCs/>
                <w:sz w:val="22"/>
                <w:szCs w:val="22"/>
                <w:u w:val="single"/>
                <w:lang w:val="en-US"/>
              </w:rPr>
            </w:pPr>
          </w:p>
          <w:p w14:paraId="695B0223"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u w:val="single"/>
                <w:lang w:val="en-US"/>
              </w:rPr>
            </w:pPr>
            <w:r w:rsidRPr="004C0128">
              <w:rPr>
                <w:rFonts w:ascii="Times New Roman" w:hAnsi="Times New Roman"/>
                <w:bCs/>
                <w:sz w:val="22"/>
                <w:szCs w:val="22"/>
                <w:lang w:val="en-US"/>
              </w:rPr>
              <w:t>Chassis - 1.2mm extra-thickness hot-dip; galvanized steel; high accuracy aluminum alloy slider; self-developed patent removable HDD bracket;</w:t>
            </w:r>
          </w:p>
          <w:p w14:paraId="636DEBE1" w14:textId="77777777" w:rsidR="00583506" w:rsidRPr="004C0128" w:rsidRDefault="00583506" w:rsidP="004C0128">
            <w:pPr>
              <w:numPr>
                <w:ilvl w:val="0"/>
                <w:numId w:val="45"/>
              </w:numPr>
              <w:tabs>
                <w:tab w:val="left" w:pos="-135"/>
              </w:tabs>
              <w:spacing w:before="0" w:after="0"/>
              <w:rPr>
                <w:rFonts w:ascii="Times New Roman" w:hAnsi="Times New Roman"/>
                <w:sz w:val="22"/>
                <w:szCs w:val="22"/>
                <w:lang w:val="en-US"/>
              </w:rPr>
            </w:pPr>
            <w:r w:rsidRPr="004C0128">
              <w:rPr>
                <w:rFonts w:ascii="Times New Roman" w:hAnsi="Times New Roman"/>
                <w:bCs/>
                <w:sz w:val="22"/>
                <w:szCs w:val="22"/>
                <w:lang w:val="en-US"/>
              </w:rPr>
              <w:t>Dimensions(W x D x H) - 3U, 484.6mm x 473.6mm x 133.2mm ; (19.1" x 18.6" x 5.2");</w:t>
            </w:r>
          </w:p>
          <w:p w14:paraId="0AFEF78D" w14:textId="60B5FE0C" w:rsidR="00583506" w:rsidRPr="004C0128" w:rsidRDefault="00583506" w:rsidP="004C0128">
            <w:pPr>
              <w:numPr>
                <w:ilvl w:val="0"/>
                <w:numId w:val="45"/>
              </w:numPr>
              <w:tabs>
                <w:tab w:val="left" w:pos="-135"/>
              </w:tabs>
              <w:spacing w:before="0" w:after="0"/>
              <w:rPr>
                <w:rFonts w:ascii="Times New Roman" w:hAnsi="Times New Roman"/>
                <w:sz w:val="22"/>
                <w:szCs w:val="22"/>
                <w:lang w:val="en-US"/>
              </w:rPr>
            </w:pPr>
            <w:r w:rsidRPr="004C0128">
              <w:rPr>
                <w:rFonts w:ascii="Times New Roman" w:hAnsi="Times New Roman"/>
                <w:bCs/>
                <w:sz w:val="22"/>
                <w:szCs w:val="22"/>
                <w:lang w:val="en-US"/>
              </w:rPr>
              <w:t>Net Weight -</w:t>
            </w:r>
            <w:r w:rsidR="00510EBE">
              <w:rPr>
                <w:rFonts w:ascii="Times New Roman" w:hAnsi="Times New Roman"/>
                <w:bCs/>
                <w:sz w:val="22"/>
                <w:szCs w:val="22"/>
                <w:lang w:val="en-US"/>
              </w:rPr>
              <w:t xml:space="preserve"> max</w:t>
            </w:r>
            <w:r w:rsidRPr="004C0128">
              <w:rPr>
                <w:rFonts w:ascii="Times New Roman" w:hAnsi="Times New Roman"/>
                <w:bCs/>
                <w:sz w:val="22"/>
                <w:szCs w:val="22"/>
                <w:lang w:val="en-US"/>
              </w:rPr>
              <w:t xml:space="preserve"> 10kg (22.0 </w:t>
            </w:r>
            <w:proofErr w:type="spellStart"/>
            <w:r w:rsidRPr="004C0128">
              <w:rPr>
                <w:rFonts w:ascii="Times New Roman" w:hAnsi="Times New Roman"/>
                <w:bCs/>
                <w:sz w:val="22"/>
                <w:szCs w:val="22"/>
                <w:lang w:val="en-US"/>
              </w:rPr>
              <w:t>lb</w:t>
            </w:r>
            <w:proofErr w:type="spellEnd"/>
            <w:r w:rsidRPr="004C0128">
              <w:rPr>
                <w:rFonts w:ascii="Times New Roman" w:hAnsi="Times New Roman"/>
                <w:bCs/>
                <w:sz w:val="22"/>
                <w:szCs w:val="22"/>
                <w:lang w:val="en-US"/>
              </w:rPr>
              <w:t>) (without HDD);</w:t>
            </w:r>
          </w:p>
          <w:p w14:paraId="726B8368" w14:textId="5770FDF5" w:rsidR="00583506" w:rsidRPr="004C0128" w:rsidRDefault="00583506" w:rsidP="004C0128">
            <w:pPr>
              <w:numPr>
                <w:ilvl w:val="0"/>
                <w:numId w:val="45"/>
              </w:numPr>
              <w:tabs>
                <w:tab w:val="left" w:pos="-135"/>
              </w:tabs>
              <w:spacing w:before="0" w:after="0"/>
              <w:rPr>
                <w:rFonts w:ascii="Times New Roman" w:hAnsi="Times New Roman"/>
                <w:sz w:val="22"/>
                <w:szCs w:val="22"/>
                <w:lang w:val="en-US"/>
              </w:rPr>
            </w:pPr>
            <w:r w:rsidRPr="004C0128">
              <w:rPr>
                <w:rFonts w:ascii="Times New Roman" w:hAnsi="Times New Roman"/>
                <w:bCs/>
                <w:sz w:val="22"/>
                <w:szCs w:val="22"/>
                <w:lang w:val="en-US"/>
              </w:rPr>
              <w:t>Gross Weight -</w:t>
            </w:r>
            <w:r w:rsidR="00510EBE">
              <w:rPr>
                <w:rFonts w:ascii="Times New Roman" w:hAnsi="Times New Roman"/>
                <w:bCs/>
                <w:sz w:val="22"/>
                <w:szCs w:val="22"/>
                <w:lang w:val="en-US"/>
              </w:rPr>
              <w:t>max</w:t>
            </w:r>
            <w:r w:rsidRPr="004C0128">
              <w:rPr>
                <w:rFonts w:ascii="Times New Roman" w:hAnsi="Times New Roman"/>
                <w:bCs/>
                <w:sz w:val="22"/>
                <w:szCs w:val="22"/>
                <w:lang w:val="en-US"/>
              </w:rPr>
              <w:t xml:space="preserve"> 15kg (33.1 </w:t>
            </w:r>
            <w:proofErr w:type="spellStart"/>
            <w:r w:rsidRPr="004C0128">
              <w:rPr>
                <w:rFonts w:ascii="Times New Roman" w:hAnsi="Times New Roman"/>
                <w:bCs/>
                <w:sz w:val="22"/>
                <w:szCs w:val="22"/>
                <w:lang w:val="en-US"/>
              </w:rPr>
              <w:t>lb</w:t>
            </w:r>
            <w:proofErr w:type="spellEnd"/>
            <w:r w:rsidRPr="004C0128">
              <w:rPr>
                <w:rFonts w:ascii="Times New Roman" w:hAnsi="Times New Roman"/>
                <w:bCs/>
                <w:sz w:val="22"/>
                <w:szCs w:val="22"/>
                <w:lang w:val="en-US"/>
              </w:rPr>
              <w:t>);</w:t>
            </w:r>
          </w:p>
          <w:p w14:paraId="219D2CE9"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Installation - Standard 19-inch rack installation.</w:t>
            </w:r>
          </w:p>
          <w:p w14:paraId="25D0B180" w14:textId="77777777" w:rsidR="00583506" w:rsidRPr="004C0128" w:rsidRDefault="00583506" w:rsidP="004C0128">
            <w:pPr>
              <w:tabs>
                <w:tab w:val="left" w:pos="-135"/>
              </w:tabs>
              <w:spacing w:before="0" w:after="0"/>
              <w:rPr>
                <w:rFonts w:ascii="Times New Roman" w:hAnsi="Times New Roman"/>
                <w:bCs/>
                <w:sz w:val="22"/>
                <w:szCs w:val="22"/>
                <w:lang w:val="en-US"/>
              </w:rPr>
            </w:pPr>
          </w:p>
          <w:p w14:paraId="52364095" w14:textId="77777777" w:rsidR="00583506" w:rsidRPr="004C0128" w:rsidRDefault="00583506" w:rsidP="004C0128">
            <w:pPr>
              <w:tabs>
                <w:tab w:val="left" w:pos="-135"/>
              </w:tabs>
              <w:spacing w:before="0" w:after="0"/>
              <w:rPr>
                <w:rFonts w:ascii="Times New Roman" w:hAnsi="Times New Roman"/>
                <w:bCs/>
                <w:sz w:val="22"/>
                <w:szCs w:val="22"/>
                <w:u w:val="single"/>
                <w:lang w:val="en-US"/>
              </w:rPr>
            </w:pPr>
            <w:r w:rsidRPr="004C0128">
              <w:rPr>
                <w:rFonts w:ascii="Times New Roman" w:hAnsi="Times New Roman"/>
                <w:bCs/>
                <w:sz w:val="22"/>
                <w:szCs w:val="22"/>
                <w:u w:val="single"/>
                <w:lang w:val="en-US"/>
              </w:rPr>
              <w:t>DSS Server:</w:t>
            </w:r>
          </w:p>
          <w:p w14:paraId="0658801B" w14:textId="77777777" w:rsidR="00583506" w:rsidRPr="004C0128" w:rsidRDefault="00583506" w:rsidP="004C0128">
            <w:pPr>
              <w:tabs>
                <w:tab w:val="left" w:pos="-135"/>
              </w:tabs>
              <w:spacing w:before="0" w:after="0"/>
              <w:rPr>
                <w:rFonts w:ascii="Times New Roman" w:hAnsi="Times New Roman"/>
                <w:bCs/>
                <w:sz w:val="22"/>
                <w:szCs w:val="22"/>
                <w:u w:val="single"/>
                <w:lang w:val="en-US"/>
              </w:rPr>
            </w:pPr>
          </w:p>
          <w:p w14:paraId="0C373579"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 xml:space="preserve">The image must go through the decoder and to depict it on the video wall. </w:t>
            </w:r>
          </w:p>
          <w:p w14:paraId="3D0B1622"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The managing of the monitors on the video wall must allow the working option of monitors as one screen;</w:t>
            </w:r>
          </w:p>
          <w:p w14:paraId="6D5CF283"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The DSS server must include operation system.</w:t>
            </w:r>
          </w:p>
          <w:p w14:paraId="21D07577" w14:textId="77777777" w:rsidR="00583506" w:rsidRPr="004C0128" w:rsidRDefault="00583506" w:rsidP="004C0128">
            <w:pPr>
              <w:tabs>
                <w:tab w:val="left" w:pos="-135"/>
              </w:tabs>
              <w:spacing w:before="0" w:after="0"/>
              <w:rPr>
                <w:rFonts w:ascii="Times New Roman" w:hAnsi="Times New Roman"/>
                <w:bCs/>
                <w:sz w:val="22"/>
                <w:szCs w:val="22"/>
                <w:lang w:val="en-US"/>
              </w:rPr>
            </w:pPr>
          </w:p>
          <w:p w14:paraId="55372308" w14:textId="77777777" w:rsidR="00583506" w:rsidRPr="004C0128" w:rsidRDefault="00583506" w:rsidP="004C0128">
            <w:pPr>
              <w:tabs>
                <w:tab w:val="left" w:pos="-135"/>
              </w:tabs>
              <w:spacing w:before="0" w:after="0"/>
              <w:rPr>
                <w:rFonts w:ascii="Times New Roman" w:hAnsi="Times New Roman"/>
                <w:sz w:val="22"/>
                <w:szCs w:val="22"/>
                <w:u w:val="single"/>
                <w:lang w:val="en-US"/>
              </w:rPr>
            </w:pPr>
            <w:r w:rsidRPr="004C0128">
              <w:rPr>
                <w:rFonts w:ascii="Times New Roman" w:hAnsi="Times New Roman"/>
                <w:sz w:val="22"/>
                <w:szCs w:val="22"/>
                <w:u w:val="single"/>
                <w:lang w:val="en-US"/>
              </w:rPr>
              <w:t>Management Platform:</w:t>
            </w:r>
          </w:p>
          <w:p w14:paraId="3F47CAB7" w14:textId="77777777" w:rsidR="00583506" w:rsidRPr="004C0128" w:rsidRDefault="00583506" w:rsidP="004C0128">
            <w:pPr>
              <w:tabs>
                <w:tab w:val="left" w:pos="-135"/>
              </w:tabs>
              <w:spacing w:before="0" w:after="0"/>
              <w:rPr>
                <w:rFonts w:ascii="Times New Roman" w:hAnsi="Times New Roman"/>
                <w:sz w:val="22"/>
                <w:szCs w:val="22"/>
                <w:u w:val="single"/>
                <w:lang w:val="en-US"/>
              </w:rPr>
            </w:pPr>
          </w:p>
          <w:p w14:paraId="40389C08"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 xml:space="preserve">The management platform must manage the video streaming; the </w:t>
            </w:r>
            <w:r w:rsidRPr="004C0128">
              <w:rPr>
                <w:rFonts w:ascii="Times New Roman" w:hAnsi="Times New Roman"/>
                <w:bCs/>
                <w:sz w:val="22"/>
                <w:szCs w:val="22"/>
                <w:lang w:val="en-US"/>
              </w:rPr>
              <w:lastRenderedPageBreak/>
              <w:t>alarms from the drones;</w:t>
            </w:r>
          </w:p>
          <w:p w14:paraId="56C6B8AB"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The management platform must be flexible, scalable, high reliable and powerful;</w:t>
            </w:r>
          </w:p>
          <w:p w14:paraId="20A76931"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The management platform must have client-server architecture and possibility for integration with multiple surveillance systems;</w:t>
            </w:r>
          </w:p>
          <w:p w14:paraId="517B33F3"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The management platform must provide:</w:t>
            </w:r>
            <w:r w:rsidRPr="004C0128">
              <w:rPr>
                <w:rFonts w:ascii="Times New Roman" w:hAnsi="Times New Roman"/>
                <w:sz w:val="22"/>
                <w:szCs w:val="22"/>
                <w:lang w:val="en-US"/>
              </w:rPr>
              <w:t xml:space="preserve"> </w:t>
            </w:r>
            <w:r w:rsidRPr="004C0128">
              <w:rPr>
                <w:rFonts w:ascii="Times New Roman" w:hAnsi="Times New Roman"/>
                <w:bCs/>
                <w:sz w:val="22"/>
                <w:szCs w:val="22"/>
                <w:lang w:val="en-US"/>
              </w:rPr>
              <w:t>central management, information sharing, convenient connection, multi-service cooperation; user permission management, device management, alarm management, central storage, video wall, map; People counting, business analysis, face recognition, radar smart track, fisheye smart track, violation;</w:t>
            </w:r>
          </w:p>
          <w:p w14:paraId="7E84BF20"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Components: Central Management Service (CMS), Device Management Service(DMS), Storage Service (SS), Media Transmission Service (MTS), Auto Register Service (ARS), Alarm Dispatch Service(ADS);</w:t>
            </w:r>
          </w:p>
          <w:p w14:paraId="45A52443"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Compatibility: must be able to connect to third-party devices via standard ONVIF protocol; SDK for third – party platform or mobile development;</w:t>
            </w:r>
          </w:p>
          <w:p w14:paraId="6B6CFF12"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Must provide the following main functions: Organization management, Role and user management, Event management, Display event alarm info including alarm time, alarm name, alarm status, etc., View the live video or pictures from related camera, Acknowledge the event alarm, Arming control for event alarm, Forward the alarm to relevant user, Send alarm e-mail, Process the alarm events, Search alarm events, Map, View the live video and playback on the map, Zoom in and zoom out the map, Decode the video to video wall quickly, Supports the area or length calculating for GIS map, Supports visible range and initial angle, Channel flash on map when alarm is occurring., Storage.</w:t>
            </w:r>
          </w:p>
          <w:p w14:paraId="4F82427C" w14:textId="77777777" w:rsidR="00583506" w:rsidRPr="004C0128" w:rsidRDefault="00583506" w:rsidP="004C0128">
            <w:pPr>
              <w:numPr>
                <w:ilvl w:val="0"/>
                <w:numId w:val="45"/>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Must have channel license.</w:t>
            </w:r>
          </w:p>
          <w:p w14:paraId="533D6D15" w14:textId="77777777" w:rsidR="00583506" w:rsidRPr="004C0128" w:rsidRDefault="00583506" w:rsidP="004C0128">
            <w:pPr>
              <w:tabs>
                <w:tab w:val="left" w:pos="-135"/>
              </w:tabs>
              <w:spacing w:before="0" w:after="0"/>
              <w:rPr>
                <w:rFonts w:ascii="Times New Roman" w:hAnsi="Times New Roman"/>
                <w:bCs/>
                <w:snapToGrid/>
                <w:sz w:val="22"/>
                <w:szCs w:val="22"/>
                <w:lang w:eastAsia="bg-BG"/>
              </w:rPr>
            </w:pPr>
          </w:p>
        </w:tc>
        <w:tc>
          <w:tcPr>
            <w:tcW w:w="969" w:type="dxa"/>
            <w:shd w:val="clear" w:color="auto" w:fill="auto"/>
          </w:tcPr>
          <w:p w14:paraId="768E96E4" w14:textId="77777777" w:rsidR="00583506" w:rsidRPr="004C0128" w:rsidRDefault="00583506" w:rsidP="008B3E41">
            <w:pPr>
              <w:rPr>
                <w:rFonts w:ascii="Times New Roman" w:hAnsi="Times New Roman"/>
                <w:bCs/>
                <w:snapToGrid/>
                <w:sz w:val="22"/>
                <w:szCs w:val="22"/>
                <w:lang w:eastAsia="bg-BG"/>
              </w:rPr>
            </w:pPr>
            <w:r w:rsidRPr="004C0128">
              <w:rPr>
                <w:rFonts w:ascii="Times New Roman" w:hAnsi="Times New Roman"/>
                <w:bCs/>
                <w:snapToGrid/>
                <w:sz w:val="22"/>
                <w:szCs w:val="22"/>
                <w:lang w:eastAsia="bg-BG"/>
              </w:rPr>
              <w:lastRenderedPageBreak/>
              <w:t xml:space="preserve">2 pcs. </w:t>
            </w:r>
          </w:p>
        </w:tc>
      </w:tr>
      <w:tr w:rsidR="00583506" w:rsidRPr="004C0128" w14:paraId="03D00F45" w14:textId="77777777" w:rsidTr="004C0128">
        <w:tc>
          <w:tcPr>
            <w:tcW w:w="534" w:type="dxa"/>
            <w:gridSpan w:val="2"/>
            <w:shd w:val="clear" w:color="auto" w:fill="auto"/>
          </w:tcPr>
          <w:p w14:paraId="401C2B77" w14:textId="77777777" w:rsidR="00583506" w:rsidRPr="004C0128" w:rsidRDefault="00583506" w:rsidP="008B3E41">
            <w:pPr>
              <w:rPr>
                <w:rFonts w:ascii="Times New Roman" w:hAnsi="Times New Roman"/>
                <w:bCs/>
                <w:snapToGrid/>
                <w:sz w:val="22"/>
                <w:szCs w:val="22"/>
                <w:lang w:eastAsia="bg-BG"/>
              </w:rPr>
            </w:pPr>
          </w:p>
        </w:tc>
        <w:tc>
          <w:tcPr>
            <w:tcW w:w="6945" w:type="dxa"/>
            <w:gridSpan w:val="2"/>
            <w:shd w:val="clear" w:color="auto" w:fill="auto"/>
          </w:tcPr>
          <w:p w14:paraId="13BC418F" w14:textId="77777777" w:rsidR="00583506" w:rsidRPr="004C0128" w:rsidRDefault="00583506" w:rsidP="008B3E41">
            <w:pPr>
              <w:rPr>
                <w:rFonts w:ascii="Times New Roman" w:hAnsi="Times New Roman"/>
                <w:bCs/>
                <w:snapToGrid/>
                <w:sz w:val="22"/>
                <w:szCs w:val="22"/>
                <w:lang w:eastAsia="bg-BG"/>
              </w:rPr>
            </w:pPr>
          </w:p>
        </w:tc>
        <w:tc>
          <w:tcPr>
            <w:tcW w:w="969" w:type="dxa"/>
            <w:shd w:val="clear" w:color="auto" w:fill="auto"/>
          </w:tcPr>
          <w:p w14:paraId="382BCFCF" w14:textId="77777777" w:rsidR="00583506" w:rsidRPr="004C0128" w:rsidRDefault="00583506" w:rsidP="008B3E41">
            <w:pPr>
              <w:rPr>
                <w:rFonts w:ascii="Times New Roman" w:hAnsi="Times New Roman"/>
                <w:bCs/>
                <w:snapToGrid/>
                <w:sz w:val="22"/>
                <w:szCs w:val="22"/>
                <w:lang w:eastAsia="bg-BG"/>
              </w:rPr>
            </w:pPr>
          </w:p>
        </w:tc>
      </w:tr>
    </w:tbl>
    <w:p w14:paraId="5FE68017" w14:textId="79CEF315" w:rsidR="005B1974" w:rsidRPr="00510EBE" w:rsidRDefault="00206F76" w:rsidP="00510EBE">
      <w:pPr>
        <w:snapToGrid w:val="0"/>
        <w:spacing w:line="276" w:lineRule="auto"/>
        <w:jc w:val="both"/>
        <w:outlineLvl w:val="1"/>
        <w:rPr>
          <w:rFonts w:ascii="Times New Roman" w:hAnsi="Times New Roman"/>
          <w:snapToGrid/>
          <w:sz w:val="22"/>
        </w:rPr>
      </w:pPr>
      <w:r w:rsidRPr="009E3613">
        <w:rPr>
          <w:rFonts w:ascii="Times New Roman" w:hAnsi="Times New Roman"/>
          <w:snapToGrid/>
          <w:sz w:val="22"/>
        </w:rPr>
        <w:t>The goods under the tender shall be delivered</w:t>
      </w:r>
      <w:r>
        <w:rPr>
          <w:rFonts w:ascii="Times New Roman" w:hAnsi="Times New Roman"/>
          <w:snapToGrid/>
          <w:sz w:val="22"/>
        </w:rPr>
        <w:t xml:space="preserve"> to </w:t>
      </w:r>
      <w:r w:rsidRPr="002A4785">
        <w:rPr>
          <w:rFonts w:ascii="Times New Roman" w:hAnsi="Times New Roman"/>
          <w:snapToGrid/>
          <w:sz w:val="22"/>
        </w:rPr>
        <w:t xml:space="preserve">Municipality of </w:t>
      </w:r>
      <w:proofErr w:type="spellStart"/>
      <w:r w:rsidRPr="002A4785">
        <w:rPr>
          <w:rFonts w:ascii="Times New Roman" w:hAnsi="Times New Roman"/>
          <w:snapToGrid/>
          <w:sz w:val="22"/>
        </w:rPr>
        <w:t>Slivnitsa</w:t>
      </w:r>
      <w:proofErr w:type="spellEnd"/>
      <w:r w:rsidRPr="002A4785">
        <w:rPr>
          <w:rFonts w:ascii="Times New Roman" w:hAnsi="Times New Roman"/>
          <w:snapToGrid/>
          <w:sz w:val="22"/>
        </w:rPr>
        <w:t xml:space="preserve">, address №1 </w:t>
      </w:r>
      <w:proofErr w:type="spellStart"/>
      <w:r w:rsidRPr="002A4785">
        <w:rPr>
          <w:rFonts w:ascii="Times New Roman" w:hAnsi="Times New Roman"/>
          <w:snapToGrid/>
          <w:sz w:val="22"/>
        </w:rPr>
        <w:t>Saedinenie</w:t>
      </w:r>
      <w:proofErr w:type="spellEnd"/>
      <w:r w:rsidRPr="002A4785">
        <w:rPr>
          <w:rFonts w:ascii="Times New Roman" w:hAnsi="Times New Roman"/>
          <w:snapToGrid/>
          <w:sz w:val="22"/>
        </w:rPr>
        <w:t xml:space="preserve"> sq., </w:t>
      </w:r>
      <w:proofErr w:type="spellStart"/>
      <w:r w:rsidRPr="002A4785">
        <w:rPr>
          <w:rFonts w:ascii="Times New Roman" w:hAnsi="Times New Roman"/>
          <w:snapToGrid/>
          <w:sz w:val="22"/>
        </w:rPr>
        <w:t>Slivnitsa</w:t>
      </w:r>
      <w:proofErr w:type="spellEnd"/>
      <w:r w:rsidRPr="002A4785">
        <w:rPr>
          <w:rFonts w:ascii="Times New Roman" w:hAnsi="Times New Roman"/>
          <w:snapToGrid/>
          <w:sz w:val="22"/>
        </w:rPr>
        <w:t>, Postal code 2200, Bulgaria</w:t>
      </w:r>
      <w:r w:rsidRPr="00E82463">
        <w:rPr>
          <w:rFonts w:ascii="Times New Roman" w:hAnsi="Times New Roman"/>
          <w:sz w:val="22"/>
        </w:rPr>
        <w:t xml:space="preserve"> </w:t>
      </w:r>
      <w:r w:rsidRPr="00E04A5D">
        <w:rPr>
          <w:rFonts w:ascii="Times New Roman" w:hAnsi="Times New Roman"/>
          <w:sz w:val="22"/>
          <w:highlight w:val="lightGray"/>
        </w:rPr>
        <w:t>D</w:t>
      </w:r>
      <w:r w:rsidR="00510EBE" w:rsidRPr="00E04A5D">
        <w:rPr>
          <w:rFonts w:ascii="Times New Roman" w:hAnsi="Times New Roman"/>
          <w:sz w:val="22"/>
          <w:highlight w:val="lightGray"/>
        </w:rPr>
        <w:t>D</w:t>
      </w:r>
      <w:r w:rsidRPr="00E04A5D">
        <w:rPr>
          <w:rFonts w:ascii="Times New Roman" w:hAnsi="Times New Roman"/>
          <w:sz w:val="22"/>
          <w:highlight w:val="lightGray"/>
        </w:rPr>
        <w:t>P</w:t>
      </w:r>
      <w:r w:rsidR="00510EBE">
        <w:rPr>
          <w:rFonts w:ascii="Times New Roman" w:hAnsi="Times New Roman"/>
          <w:sz w:val="22"/>
        </w:rPr>
        <w:t xml:space="preserve">. </w:t>
      </w:r>
      <w:r w:rsidR="00510EBE" w:rsidRPr="009E3613">
        <w:rPr>
          <w:rFonts w:ascii="Times New Roman" w:hAnsi="Times New Roman"/>
          <w:snapToGrid/>
          <w:sz w:val="22"/>
        </w:rPr>
        <w:t xml:space="preserve">The period of implementation is </w:t>
      </w:r>
      <w:r w:rsidR="00510EBE">
        <w:rPr>
          <w:rFonts w:ascii="Times New Roman" w:hAnsi="Times New Roman"/>
          <w:snapToGrid/>
          <w:sz w:val="22"/>
          <w:lang w:val="en-US"/>
        </w:rPr>
        <w:t>180</w:t>
      </w:r>
      <w:r w:rsidR="00510EBE" w:rsidRPr="009E3613">
        <w:rPr>
          <w:rFonts w:ascii="Times New Roman" w:hAnsi="Times New Roman"/>
          <w:snapToGrid/>
          <w:sz w:val="22"/>
        </w:rPr>
        <w:t xml:space="preserve"> days after the commencement date of the contract.</w:t>
      </w:r>
    </w:p>
    <w:p w14:paraId="04BC2507" w14:textId="50ED3C14" w:rsidR="00510EBE" w:rsidRDefault="00510EBE" w:rsidP="00510EBE">
      <w:pPr>
        <w:ind w:left="567"/>
        <w:rPr>
          <w:rFonts w:ascii="Times New Roman" w:hAnsi="Times New Roman"/>
          <w:sz w:val="22"/>
        </w:rPr>
      </w:pPr>
      <w:r>
        <w:rPr>
          <w:rFonts w:ascii="Times New Roman" w:hAnsi="Times New Roman"/>
          <w:sz w:val="22"/>
        </w:rPr>
        <w:t>Lot 2. Supply of all-terrain cross over vehicle</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090"/>
        <w:gridCol w:w="6"/>
        <w:gridCol w:w="2806"/>
      </w:tblGrid>
      <w:tr w:rsidR="00510EBE" w:rsidRPr="004C0128" w14:paraId="2D97D64E" w14:textId="77777777" w:rsidTr="00294A45">
        <w:tc>
          <w:tcPr>
            <w:tcW w:w="534" w:type="dxa"/>
            <w:shd w:val="clear" w:color="auto" w:fill="auto"/>
          </w:tcPr>
          <w:p w14:paraId="40E53BF5" w14:textId="77777777" w:rsidR="00510EBE" w:rsidRPr="004C0128" w:rsidRDefault="00510EBE" w:rsidP="00294A45">
            <w:pPr>
              <w:rPr>
                <w:rFonts w:ascii="Times New Roman" w:hAnsi="Times New Roman"/>
                <w:sz w:val="22"/>
                <w:szCs w:val="22"/>
                <w:lang w:val="bg-BG"/>
              </w:rPr>
            </w:pPr>
            <w:r w:rsidRPr="004C0128">
              <w:rPr>
                <w:rFonts w:ascii="Times New Roman" w:hAnsi="Times New Roman"/>
                <w:b/>
                <w:snapToGrid/>
                <w:sz w:val="22"/>
                <w:szCs w:val="22"/>
                <w:lang w:eastAsia="bg-BG"/>
              </w:rPr>
              <w:t>No</w:t>
            </w:r>
          </w:p>
        </w:tc>
        <w:tc>
          <w:tcPr>
            <w:tcW w:w="5096" w:type="dxa"/>
            <w:gridSpan w:val="2"/>
            <w:shd w:val="clear" w:color="auto" w:fill="auto"/>
          </w:tcPr>
          <w:p w14:paraId="353A0B9C" w14:textId="77777777" w:rsidR="00510EBE" w:rsidRPr="004C0128" w:rsidRDefault="00510EBE" w:rsidP="00294A45">
            <w:pPr>
              <w:rPr>
                <w:rFonts w:ascii="Times New Roman" w:hAnsi="Times New Roman"/>
                <w:b/>
                <w:bCs/>
                <w:sz w:val="22"/>
                <w:szCs w:val="22"/>
                <w:lang w:val="en-US"/>
              </w:rPr>
            </w:pPr>
            <w:r w:rsidRPr="004C0128">
              <w:rPr>
                <w:rFonts w:ascii="Times New Roman" w:hAnsi="Times New Roman"/>
                <w:b/>
                <w:bCs/>
                <w:sz w:val="22"/>
                <w:szCs w:val="22"/>
                <w:lang w:val="en-US"/>
              </w:rPr>
              <w:t>Specifications</w:t>
            </w:r>
          </w:p>
        </w:tc>
        <w:tc>
          <w:tcPr>
            <w:tcW w:w="2806" w:type="dxa"/>
            <w:shd w:val="clear" w:color="auto" w:fill="auto"/>
          </w:tcPr>
          <w:p w14:paraId="0EDC1ED7" w14:textId="77777777" w:rsidR="00510EBE" w:rsidRPr="004C0128" w:rsidRDefault="00510EBE" w:rsidP="00294A45">
            <w:pPr>
              <w:rPr>
                <w:rFonts w:ascii="Times New Roman" w:hAnsi="Times New Roman"/>
                <w:sz w:val="22"/>
                <w:szCs w:val="22"/>
                <w:lang w:val="en-US"/>
              </w:rPr>
            </w:pPr>
            <w:r w:rsidRPr="004C0128">
              <w:rPr>
                <w:rFonts w:ascii="Times New Roman" w:hAnsi="Times New Roman"/>
                <w:b/>
                <w:bCs/>
                <w:sz w:val="22"/>
                <w:szCs w:val="22"/>
                <w:lang w:val="en-US"/>
              </w:rPr>
              <w:t>Quantity</w:t>
            </w:r>
          </w:p>
        </w:tc>
      </w:tr>
      <w:tr w:rsidR="00510EBE" w:rsidRPr="004C0128" w14:paraId="22422AFA" w14:textId="77777777" w:rsidTr="00294A45">
        <w:tc>
          <w:tcPr>
            <w:tcW w:w="8436" w:type="dxa"/>
            <w:gridSpan w:val="4"/>
            <w:shd w:val="clear" w:color="auto" w:fill="auto"/>
          </w:tcPr>
          <w:p w14:paraId="35052AA7" w14:textId="77777777" w:rsidR="00510EBE" w:rsidRPr="004C0128" w:rsidRDefault="00510EBE" w:rsidP="00294A45">
            <w:pPr>
              <w:rPr>
                <w:rFonts w:ascii="Times New Roman" w:hAnsi="Times New Roman"/>
                <w:sz w:val="22"/>
                <w:szCs w:val="22"/>
                <w:lang w:val="en-US"/>
              </w:rPr>
            </w:pPr>
            <w:r w:rsidRPr="004C0128">
              <w:rPr>
                <w:rFonts w:ascii="Times New Roman" w:hAnsi="Times New Roman"/>
                <w:sz w:val="22"/>
                <w:szCs w:val="22"/>
                <w:lang w:val="en-US"/>
              </w:rPr>
              <w:t>The tenderer is responsible for the delivery of the vehicle:</w:t>
            </w:r>
          </w:p>
        </w:tc>
      </w:tr>
      <w:tr w:rsidR="00510EBE" w:rsidRPr="004C0128" w14:paraId="66A6B4F7" w14:textId="77777777" w:rsidTr="00294A45">
        <w:tc>
          <w:tcPr>
            <w:tcW w:w="534" w:type="dxa"/>
            <w:shd w:val="clear" w:color="auto" w:fill="auto"/>
          </w:tcPr>
          <w:p w14:paraId="5F777848" w14:textId="77777777" w:rsidR="00510EBE" w:rsidRPr="004C0128" w:rsidRDefault="00510EBE" w:rsidP="00294A45">
            <w:pPr>
              <w:rPr>
                <w:rFonts w:ascii="Times New Roman" w:hAnsi="Times New Roman"/>
                <w:sz w:val="22"/>
                <w:szCs w:val="22"/>
                <w:lang w:val="en-US"/>
              </w:rPr>
            </w:pPr>
            <w:r w:rsidRPr="004C0128">
              <w:rPr>
                <w:rFonts w:ascii="Times New Roman" w:hAnsi="Times New Roman"/>
                <w:sz w:val="22"/>
                <w:szCs w:val="22"/>
                <w:lang w:val="en-US"/>
              </w:rPr>
              <w:t>1</w:t>
            </w:r>
          </w:p>
        </w:tc>
        <w:tc>
          <w:tcPr>
            <w:tcW w:w="5090" w:type="dxa"/>
            <w:shd w:val="clear" w:color="auto" w:fill="auto"/>
          </w:tcPr>
          <w:p w14:paraId="054E5C98" w14:textId="77777777" w:rsidR="00510EBE" w:rsidRPr="004C0128" w:rsidRDefault="00510EBE" w:rsidP="00294A45">
            <w:pPr>
              <w:tabs>
                <w:tab w:val="left" w:pos="-135"/>
              </w:tabs>
              <w:spacing w:before="0" w:after="0"/>
              <w:rPr>
                <w:rFonts w:ascii="Times New Roman" w:hAnsi="Times New Roman"/>
                <w:snapToGrid/>
                <w:sz w:val="22"/>
                <w:szCs w:val="22"/>
                <w:u w:val="single"/>
                <w:lang w:val="en-US" w:eastAsia="bg-BG"/>
              </w:rPr>
            </w:pPr>
            <w:r w:rsidRPr="004C0128">
              <w:rPr>
                <w:rFonts w:ascii="Times New Roman" w:hAnsi="Times New Roman"/>
                <w:snapToGrid/>
                <w:sz w:val="22"/>
                <w:szCs w:val="22"/>
                <w:u w:val="single"/>
                <w:lang w:eastAsia="bg-BG"/>
              </w:rPr>
              <w:t>External dimensions:</w:t>
            </w:r>
          </w:p>
          <w:p w14:paraId="2A42DF0E" w14:textId="77777777" w:rsidR="00510EBE" w:rsidRPr="004C0128" w:rsidRDefault="00510EBE" w:rsidP="00294A45">
            <w:pPr>
              <w:numPr>
                <w:ilvl w:val="0"/>
                <w:numId w:val="27"/>
              </w:numPr>
              <w:tabs>
                <w:tab w:val="left" w:pos="-135"/>
              </w:tabs>
              <w:spacing w:before="0" w:after="0"/>
              <w:rPr>
                <w:rFonts w:ascii="Times New Roman" w:hAnsi="Times New Roman"/>
                <w:snapToGrid/>
                <w:sz w:val="22"/>
                <w:szCs w:val="22"/>
                <w:lang w:eastAsia="bg-BG"/>
              </w:rPr>
            </w:pPr>
            <w:r w:rsidRPr="004C0128">
              <w:rPr>
                <w:rFonts w:ascii="Times New Roman" w:hAnsi="Times New Roman"/>
                <w:snapToGrid/>
                <w:sz w:val="22"/>
                <w:szCs w:val="22"/>
                <w:lang w:eastAsia="bg-BG"/>
              </w:rPr>
              <w:t>Length (mm) – 5330;</w:t>
            </w:r>
          </w:p>
          <w:p w14:paraId="6273D986" w14:textId="77777777" w:rsidR="00510EBE" w:rsidRPr="004C0128" w:rsidRDefault="00510EBE" w:rsidP="00294A45">
            <w:pPr>
              <w:numPr>
                <w:ilvl w:val="0"/>
                <w:numId w:val="27"/>
              </w:numPr>
              <w:tabs>
                <w:tab w:val="left" w:pos="-135"/>
              </w:tabs>
              <w:spacing w:before="0" w:after="0"/>
              <w:rPr>
                <w:rFonts w:ascii="Times New Roman" w:hAnsi="Times New Roman"/>
                <w:snapToGrid/>
                <w:sz w:val="22"/>
                <w:szCs w:val="22"/>
                <w:lang w:eastAsia="bg-BG"/>
              </w:rPr>
            </w:pPr>
            <w:r w:rsidRPr="004C0128">
              <w:rPr>
                <w:rFonts w:ascii="Times New Roman" w:hAnsi="Times New Roman"/>
                <w:snapToGrid/>
                <w:sz w:val="22"/>
                <w:szCs w:val="22"/>
                <w:lang w:eastAsia="bg-BG"/>
              </w:rPr>
              <w:t>Width (mm) – 1855;</w:t>
            </w:r>
          </w:p>
          <w:p w14:paraId="116CE7CA" w14:textId="77777777" w:rsidR="00510EBE" w:rsidRPr="004C0128" w:rsidRDefault="00510EBE" w:rsidP="00294A45">
            <w:pPr>
              <w:numPr>
                <w:ilvl w:val="0"/>
                <w:numId w:val="27"/>
              </w:numPr>
              <w:tabs>
                <w:tab w:val="left" w:pos="-135"/>
              </w:tabs>
              <w:spacing w:before="0" w:after="0"/>
              <w:rPr>
                <w:rFonts w:ascii="Times New Roman" w:hAnsi="Times New Roman"/>
                <w:snapToGrid/>
                <w:sz w:val="22"/>
                <w:szCs w:val="22"/>
                <w:lang w:eastAsia="bg-BG"/>
              </w:rPr>
            </w:pPr>
            <w:r w:rsidRPr="004C0128">
              <w:rPr>
                <w:rFonts w:ascii="Times New Roman" w:hAnsi="Times New Roman"/>
                <w:snapToGrid/>
                <w:sz w:val="22"/>
                <w:szCs w:val="22"/>
                <w:lang w:eastAsia="bg-BG"/>
              </w:rPr>
              <w:t>Height (mm) – 1815;</w:t>
            </w:r>
          </w:p>
          <w:p w14:paraId="1A04D866" w14:textId="77777777" w:rsidR="00510EBE" w:rsidRPr="004C0128" w:rsidRDefault="00510EBE" w:rsidP="00294A45">
            <w:pPr>
              <w:numPr>
                <w:ilvl w:val="0"/>
                <w:numId w:val="27"/>
              </w:numPr>
              <w:tabs>
                <w:tab w:val="left" w:pos="-135"/>
              </w:tabs>
              <w:spacing w:before="0" w:after="0"/>
              <w:rPr>
                <w:rFonts w:ascii="Times New Roman" w:hAnsi="Times New Roman"/>
                <w:snapToGrid/>
                <w:sz w:val="22"/>
                <w:szCs w:val="22"/>
                <w:lang w:eastAsia="bg-BG"/>
              </w:rPr>
            </w:pPr>
            <w:r w:rsidRPr="004C0128">
              <w:rPr>
                <w:rFonts w:ascii="Times New Roman" w:hAnsi="Times New Roman"/>
                <w:snapToGrid/>
                <w:sz w:val="22"/>
                <w:szCs w:val="22"/>
                <w:lang w:eastAsia="bg-BG"/>
              </w:rPr>
              <w:t>Wheelbase (mm) – 3085.</w:t>
            </w:r>
          </w:p>
          <w:p w14:paraId="46EE7461" w14:textId="77777777" w:rsidR="00510EBE" w:rsidRPr="004C0128" w:rsidRDefault="00510EBE" w:rsidP="00294A45">
            <w:pPr>
              <w:tabs>
                <w:tab w:val="left" w:pos="-135"/>
              </w:tabs>
              <w:spacing w:before="0" w:after="0"/>
              <w:rPr>
                <w:rFonts w:ascii="Times New Roman" w:hAnsi="Times New Roman"/>
                <w:snapToGrid/>
                <w:sz w:val="22"/>
                <w:szCs w:val="22"/>
                <w:lang w:eastAsia="bg-BG"/>
              </w:rPr>
            </w:pPr>
            <w:r w:rsidRPr="004C0128">
              <w:rPr>
                <w:rFonts w:ascii="Times New Roman" w:hAnsi="Times New Roman"/>
                <w:snapToGrid/>
                <w:sz w:val="22"/>
                <w:szCs w:val="22"/>
                <w:u w:val="single"/>
                <w:lang w:eastAsia="bg-BG"/>
              </w:rPr>
              <w:t>Seating capacity (max)</w:t>
            </w:r>
            <w:r w:rsidRPr="004C0128">
              <w:rPr>
                <w:rFonts w:ascii="Times New Roman" w:hAnsi="Times New Roman"/>
                <w:snapToGrid/>
                <w:sz w:val="22"/>
                <w:szCs w:val="22"/>
                <w:lang w:eastAsia="bg-BG"/>
              </w:rPr>
              <w:t>:</w:t>
            </w:r>
          </w:p>
          <w:p w14:paraId="44F39756" w14:textId="77777777" w:rsidR="00510EBE" w:rsidRPr="004C0128" w:rsidRDefault="00510EBE" w:rsidP="00294A45">
            <w:pPr>
              <w:numPr>
                <w:ilvl w:val="0"/>
                <w:numId w:val="28"/>
              </w:numPr>
              <w:tabs>
                <w:tab w:val="left" w:pos="-135"/>
              </w:tabs>
              <w:spacing w:before="0" w:after="0"/>
              <w:rPr>
                <w:rFonts w:ascii="Times New Roman" w:hAnsi="Times New Roman"/>
                <w:snapToGrid/>
                <w:sz w:val="22"/>
                <w:szCs w:val="22"/>
                <w:lang w:eastAsia="bg-BG"/>
              </w:rPr>
            </w:pPr>
            <w:r w:rsidRPr="004C0128">
              <w:rPr>
                <w:rFonts w:ascii="Times New Roman" w:hAnsi="Times New Roman"/>
                <w:snapToGrid/>
                <w:sz w:val="22"/>
                <w:szCs w:val="22"/>
                <w:lang w:eastAsia="bg-BG"/>
              </w:rPr>
              <w:t>5 persons;</w:t>
            </w:r>
          </w:p>
          <w:p w14:paraId="50019FE0" w14:textId="77777777" w:rsidR="00510EBE" w:rsidRPr="004C0128" w:rsidRDefault="00510EBE" w:rsidP="00294A45">
            <w:pPr>
              <w:tabs>
                <w:tab w:val="left" w:pos="-135"/>
              </w:tabs>
              <w:spacing w:before="0" w:after="0"/>
              <w:rPr>
                <w:rFonts w:ascii="Times New Roman" w:hAnsi="Times New Roman"/>
                <w:snapToGrid/>
                <w:sz w:val="22"/>
                <w:szCs w:val="22"/>
                <w:u w:val="single"/>
                <w:lang w:eastAsia="bg-BG"/>
              </w:rPr>
            </w:pPr>
            <w:r w:rsidRPr="004C0128">
              <w:rPr>
                <w:rFonts w:ascii="Times New Roman" w:hAnsi="Times New Roman"/>
                <w:snapToGrid/>
                <w:sz w:val="22"/>
                <w:szCs w:val="22"/>
                <w:lang w:eastAsia="bg-BG"/>
              </w:rPr>
              <w:t xml:space="preserve"> </w:t>
            </w:r>
            <w:r w:rsidRPr="004C0128">
              <w:rPr>
                <w:rFonts w:ascii="Times New Roman" w:hAnsi="Times New Roman"/>
                <w:snapToGrid/>
                <w:sz w:val="22"/>
                <w:szCs w:val="22"/>
                <w:u w:val="single"/>
                <w:lang w:eastAsia="bg-BG"/>
              </w:rPr>
              <w:t>Driving:</w:t>
            </w:r>
          </w:p>
          <w:p w14:paraId="695F21D9" w14:textId="77777777" w:rsidR="00510EBE" w:rsidRPr="004C0128" w:rsidRDefault="00510EBE" w:rsidP="00294A45">
            <w:pPr>
              <w:numPr>
                <w:ilvl w:val="0"/>
                <w:numId w:val="28"/>
              </w:numPr>
              <w:tabs>
                <w:tab w:val="left" w:pos="-135"/>
              </w:tabs>
              <w:spacing w:before="0" w:after="0"/>
              <w:rPr>
                <w:rFonts w:ascii="Times New Roman" w:hAnsi="Times New Roman"/>
                <w:snapToGrid/>
                <w:sz w:val="22"/>
                <w:szCs w:val="22"/>
                <w:u w:val="single"/>
                <w:lang w:eastAsia="bg-BG"/>
              </w:rPr>
            </w:pPr>
            <w:r w:rsidRPr="004C0128">
              <w:rPr>
                <w:rFonts w:ascii="Times New Roman" w:hAnsi="Times New Roman"/>
                <w:snapToGrid/>
                <w:sz w:val="22"/>
                <w:szCs w:val="22"/>
                <w:lang w:eastAsia="bg-BG"/>
              </w:rPr>
              <w:t>Driven wheels – 4x4;</w:t>
            </w:r>
          </w:p>
          <w:p w14:paraId="01A27AFF" w14:textId="77777777" w:rsidR="00510EBE" w:rsidRPr="004C0128" w:rsidRDefault="00510EBE" w:rsidP="00294A45">
            <w:pPr>
              <w:numPr>
                <w:ilvl w:val="0"/>
                <w:numId w:val="28"/>
              </w:numPr>
              <w:tabs>
                <w:tab w:val="left" w:pos="-135"/>
              </w:tabs>
              <w:spacing w:before="0" w:after="0"/>
              <w:rPr>
                <w:rFonts w:ascii="Times New Roman" w:hAnsi="Times New Roman"/>
                <w:snapToGrid/>
                <w:sz w:val="22"/>
                <w:szCs w:val="22"/>
                <w:u w:val="single"/>
                <w:lang w:eastAsia="bg-BG"/>
              </w:rPr>
            </w:pPr>
            <w:r w:rsidRPr="004C0128">
              <w:rPr>
                <w:rFonts w:ascii="Times New Roman" w:hAnsi="Times New Roman"/>
                <w:snapToGrid/>
                <w:sz w:val="22"/>
                <w:szCs w:val="22"/>
                <w:lang w:eastAsia="bg-BG"/>
              </w:rPr>
              <w:t>Four wheel drive type – part-time;</w:t>
            </w:r>
          </w:p>
          <w:p w14:paraId="4C496938" w14:textId="77777777" w:rsidR="00510EBE" w:rsidRPr="004C0128" w:rsidRDefault="00510EBE" w:rsidP="00294A45">
            <w:pPr>
              <w:tabs>
                <w:tab w:val="left" w:pos="-135"/>
              </w:tabs>
              <w:spacing w:before="0" w:after="0"/>
              <w:rPr>
                <w:rFonts w:ascii="Times New Roman" w:hAnsi="Times New Roman"/>
                <w:snapToGrid/>
                <w:sz w:val="22"/>
                <w:szCs w:val="22"/>
                <w:u w:val="single"/>
                <w:lang w:val="en-US" w:eastAsia="bg-BG"/>
              </w:rPr>
            </w:pPr>
            <w:r w:rsidRPr="004C0128">
              <w:rPr>
                <w:rFonts w:ascii="Times New Roman" w:hAnsi="Times New Roman"/>
                <w:snapToGrid/>
                <w:sz w:val="22"/>
                <w:szCs w:val="22"/>
                <w:u w:val="single"/>
                <w:lang w:val="en-US" w:eastAsia="bg-BG"/>
              </w:rPr>
              <w:t>Engine:</w:t>
            </w:r>
          </w:p>
          <w:p w14:paraId="3756662E" w14:textId="77777777" w:rsidR="00510EBE" w:rsidRPr="004C0128" w:rsidRDefault="00510EBE" w:rsidP="00294A45">
            <w:pPr>
              <w:numPr>
                <w:ilvl w:val="0"/>
                <w:numId w:val="29"/>
              </w:numPr>
              <w:tabs>
                <w:tab w:val="left" w:pos="-135"/>
              </w:tabs>
              <w:spacing w:before="0" w:after="0"/>
              <w:rPr>
                <w:rFonts w:ascii="Times New Roman" w:hAnsi="Times New Roman"/>
                <w:snapToGrid/>
                <w:sz w:val="22"/>
                <w:szCs w:val="22"/>
                <w:u w:val="single"/>
                <w:lang w:val="en-US" w:eastAsia="bg-BG"/>
              </w:rPr>
            </w:pPr>
            <w:r w:rsidRPr="004C0128">
              <w:rPr>
                <w:rFonts w:ascii="Times New Roman" w:hAnsi="Times New Roman"/>
                <w:snapToGrid/>
                <w:sz w:val="22"/>
                <w:szCs w:val="22"/>
                <w:lang w:val="en-US" w:eastAsia="bg-BG"/>
              </w:rPr>
              <w:t>Engine type – diesel;</w:t>
            </w:r>
          </w:p>
          <w:p w14:paraId="089ACE94" w14:textId="5A14D657" w:rsidR="00510EBE" w:rsidRPr="004C0128" w:rsidRDefault="00510EBE" w:rsidP="00294A45">
            <w:pPr>
              <w:numPr>
                <w:ilvl w:val="0"/>
                <w:numId w:val="29"/>
              </w:numPr>
              <w:tabs>
                <w:tab w:val="left" w:pos="-135"/>
              </w:tabs>
              <w:spacing w:before="0" w:after="0"/>
              <w:rPr>
                <w:rFonts w:ascii="Times New Roman" w:hAnsi="Times New Roman"/>
                <w:snapToGrid/>
                <w:sz w:val="22"/>
                <w:szCs w:val="22"/>
                <w:u w:val="single"/>
                <w:lang w:val="en-US" w:eastAsia="bg-BG"/>
              </w:rPr>
            </w:pPr>
            <w:r w:rsidRPr="004C0128">
              <w:rPr>
                <w:rFonts w:ascii="Times New Roman" w:hAnsi="Times New Roman"/>
                <w:snapToGrid/>
                <w:sz w:val="22"/>
                <w:szCs w:val="22"/>
                <w:lang w:val="en-US" w:eastAsia="bg-BG"/>
              </w:rPr>
              <w:t xml:space="preserve">Capacity (cc) – </w:t>
            </w:r>
            <w:r w:rsidR="00294A45">
              <w:rPr>
                <w:rFonts w:ascii="Times New Roman" w:hAnsi="Times New Roman"/>
                <w:snapToGrid/>
                <w:sz w:val="22"/>
                <w:szCs w:val="22"/>
                <w:lang w:val="bg-BG" w:eastAsia="bg-BG"/>
              </w:rPr>
              <w:t>1900</w:t>
            </w:r>
            <w:r w:rsidRPr="004C0128">
              <w:rPr>
                <w:rFonts w:ascii="Times New Roman" w:hAnsi="Times New Roman"/>
                <w:snapToGrid/>
                <w:sz w:val="22"/>
                <w:szCs w:val="22"/>
                <w:lang w:val="en-US" w:eastAsia="bg-BG"/>
              </w:rPr>
              <w:t>;</w:t>
            </w:r>
          </w:p>
          <w:p w14:paraId="35F3AB67" w14:textId="77777777" w:rsidR="00510EBE" w:rsidRPr="004C0128" w:rsidRDefault="00510EBE" w:rsidP="00294A45">
            <w:pPr>
              <w:numPr>
                <w:ilvl w:val="0"/>
                <w:numId w:val="29"/>
              </w:numPr>
              <w:tabs>
                <w:tab w:val="left" w:pos="-135"/>
              </w:tabs>
              <w:spacing w:before="0" w:after="0"/>
              <w:rPr>
                <w:rFonts w:ascii="Times New Roman" w:hAnsi="Times New Roman"/>
                <w:snapToGrid/>
                <w:sz w:val="22"/>
                <w:szCs w:val="22"/>
                <w:u w:val="single"/>
                <w:lang w:val="en-US" w:eastAsia="bg-BG"/>
              </w:rPr>
            </w:pPr>
            <w:r w:rsidRPr="004C0128">
              <w:rPr>
                <w:rFonts w:ascii="Times New Roman" w:hAnsi="Times New Roman"/>
                <w:snapToGrid/>
                <w:sz w:val="22"/>
                <w:szCs w:val="22"/>
                <w:lang w:val="en-US" w:eastAsia="bg-BG"/>
              </w:rPr>
              <w:t>Engine description – four cylinders, in-line, DOHC, four valves per cylinder;</w:t>
            </w:r>
          </w:p>
          <w:p w14:paraId="60036BA1" w14:textId="77777777" w:rsidR="00510EBE" w:rsidRPr="004C0128" w:rsidRDefault="00510EBE" w:rsidP="00294A45">
            <w:pPr>
              <w:numPr>
                <w:ilvl w:val="0"/>
                <w:numId w:val="29"/>
              </w:numPr>
              <w:tabs>
                <w:tab w:val="left" w:pos="-135"/>
              </w:tabs>
              <w:spacing w:before="0" w:after="0"/>
              <w:rPr>
                <w:rFonts w:ascii="Times New Roman" w:hAnsi="Times New Roman"/>
                <w:snapToGrid/>
                <w:sz w:val="22"/>
                <w:szCs w:val="22"/>
                <w:u w:val="single"/>
                <w:lang w:val="en-US" w:eastAsia="bg-BG"/>
              </w:rPr>
            </w:pPr>
            <w:r w:rsidRPr="004C0128">
              <w:rPr>
                <w:rFonts w:ascii="Times New Roman" w:hAnsi="Times New Roman"/>
                <w:snapToGrid/>
                <w:sz w:val="22"/>
                <w:szCs w:val="22"/>
                <w:lang w:val="en-US" w:eastAsia="bg-BG"/>
              </w:rPr>
              <w:lastRenderedPageBreak/>
              <w:t>Number of cylinders – 4;</w:t>
            </w:r>
          </w:p>
          <w:p w14:paraId="7E44D7D3" w14:textId="77777777" w:rsidR="00510EBE" w:rsidRPr="004C0128" w:rsidRDefault="00510EBE" w:rsidP="00294A45">
            <w:pPr>
              <w:numPr>
                <w:ilvl w:val="0"/>
                <w:numId w:val="29"/>
              </w:numPr>
              <w:tabs>
                <w:tab w:val="left" w:pos="-135"/>
              </w:tabs>
              <w:spacing w:before="0" w:after="0"/>
              <w:rPr>
                <w:rFonts w:ascii="Times New Roman" w:hAnsi="Times New Roman"/>
                <w:snapToGrid/>
                <w:sz w:val="22"/>
                <w:szCs w:val="22"/>
                <w:u w:val="single"/>
                <w:lang w:val="en-US" w:eastAsia="bg-BG"/>
              </w:rPr>
            </w:pPr>
            <w:r w:rsidRPr="004C0128">
              <w:rPr>
                <w:rFonts w:ascii="Times New Roman" w:hAnsi="Times New Roman"/>
                <w:snapToGrid/>
                <w:sz w:val="22"/>
                <w:szCs w:val="22"/>
                <w:lang w:val="en-US" w:eastAsia="bg-BG"/>
              </w:rPr>
              <w:t>Configuration – in-line;</w:t>
            </w:r>
          </w:p>
          <w:p w14:paraId="3218BFC6" w14:textId="77777777" w:rsidR="00510EBE" w:rsidRPr="004C0128" w:rsidRDefault="00510EBE" w:rsidP="00294A45">
            <w:pPr>
              <w:numPr>
                <w:ilvl w:val="0"/>
                <w:numId w:val="29"/>
              </w:numPr>
              <w:tabs>
                <w:tab w:val="left" w:pos="-135"/>
              </w:tabs>
              <w:spacing w:before="0" w:after="0"/>
              <w:rPr>
                <w:rFonts w:ascii="Times New Roman" w:hAnsi="Times New Roman"/>
                <w:snapToGrid/>
                <w:sz w:val="22"/>
                <w:szCs w:val="22"/>
                <w:u w:val="single"/>
                <w:lang w:val="en-US" w:eastAsia="bg-BG"/>
              </w:rPr>
            </w:pPr>
            <w:r w:rsidRPr="004C0128">
              <w:rPr>
                <w:rFonts w:ascii="Times New Roman" w:hAnsi="Times New Roman"/>
                <w:snapToGrid/>
                <w:sz w:val="22"/>
                <w:szCs w:val="22"/>
                <w:lang w:val="en-US" w:eastAsia="bg-BG"/>
              </w:rPr>
              <w:t xml:space="preserve">Head </w:t>
            </w:r>
            <w:proofErr w:type="spellStart"/>
            <w:r w:rsidRPr="004C0128">
              <w:rPr>
                <w:rFonts w:ascii="Times New Roman" w:hAnsi="Times New Roman"/>
                <w:snapToGrid/>
                <w:sz w:val="22"/>
                <w:szCs w:val="22"/>
                <w:lang w:val="en-US" w:eastAsia="bg-BG"/>
              </w:rPr>
              <w:t>composiotion</w:t>
            </w:r>
            <w:proofErr w:type="spellEnd"/>
            <w:r w:rsidRPr="004C0128">
              <w:rPr>
                <w:rFonts w:ascii="Times New Roman" w:hAnsi="Times New Roman"/>
                <w:snapToGrid/>
                <w:sz w:val="22"/>
                <w:szCs w:val="22"/>
                <w:lang w:val="en-US" w:eastAsia="bg-BG"/>
              </w:rPr>
              <w:t xml:space="preserve"> – light alloy;</w:t>
            </w:r>
          </w:p>
          <w:p w14:paraId="7A81EE29" w14:textId="77777777" w:rsidR="00510EBE" w:rsidRPr="004C0128" w:rsidRDefault="00510EBE" w:rsidP="00294A45">
            <w:pPr>
              <w:numPr>
                <w:ilvl w:val="0"/>
                <w:numId w:val="29"/>
              </w:numPr>
              <w:tabs>
                <w:tab w:val="left" w:pos="-135"/>
              </w:tabs>
              <w:spacing w:before="0" w:after="0"/>
              <w:rPr>
                <w:rFonts w:ascii="Times New Roman" w:hAnsi="Times New Roman"/>
                <w:snapToGrid/>
                <w:sz w:val="22"/>
                <w:szCs w:val="22"/>
                <w:u w:val="single"/>
                <w:lang w:val="en-US" w:eastAsia="bg-BG"/>
              </w:rPr>
            </w:pPr>
            <w:r w:rsidRPr="004C0128">
              <w:rPr>
                <w:rFonts w:ascii="Times New Roman" w:hAnsi="Times New Roman"/>
                <w:snapToGrid/>
                <w:sz w:val="22"/>
                <w:szCs w:val="22"/>
                <w:lang w:val="en-US" w:eastAsia="bg-BG"/>
              </w:rPr>
              <w:t>Valve gear type – DOHC;</w:t>
            </w:r>
          </w:p>
          <w:p w14:paraId="659A95ED" w14:textId="77777777" w:rsidR="00510EBE" w:rsidRPr="004C0128" w:rsidRDefault="00510EBE" w:rsidP="00294A45">
            <w:pPr>
              <w:numPr>
                <w:ilvl w:val="0"/>
                <w:numId w:val="29"/>
              </w:numPr>
              <w:tabs>
                <w:tab w:val="left" w:pos="-135"/>
              </w:tabs>
              <w:spacing w:before="0" w:after="0"/>
              <w:rPr>
                <w:rFonts w:ascii="Times New Roman" w:hAnsi="Times New Roman"/>
                <w:snapToGrid/>
                <w:sz w:val="22"/>
                <w:szCs w:val="22"/>
                <w:u w:val="single"/>
                <w:lang w:val="en-US" w:eastAsia="bg-BG"/>
              </w:rPr>
            </w:pPr>
            <w:r w:rsidRPr="004C0128">
              <w:rPr>
                <w:rFonts w:ascii="Times New Roman" w:hAnsi="Times New Roman"/>
                <w:snapToGrid/>
                <w:sz w:val="22"/>
                <w:szCs w:val="22"/>
                <w:lang w:val="en-US" w:eastAsia="bg-BG"/>
              </w:rPr>
              <w:t>Number of valves per cylinder – 4.</w:t>
            </w:r>
          </w:p>
          <w:p w14:paraId="767688D3" w14:textId="77777777" w:rsidR="00510EBE" w:rsidRPr="004C0128" w:rsidRDefault="00510EBE" w:rsidP="00294A45">
            <w:pPr>
              <w:tabs>
                <w:tab w:val="left" w:pos="-135"/>
              </w:tabs>
              <w:spacing w:before="0" w:after="0"/>
              <w:rPr>
                <w:rFonts w:ascii="Times New Roman" w:hAnsi="Times New Roman"/>
                <w:snapToGrid/>
                <w:sz w:val="22"/>
                <w:szCs w:val="22"/>
                <w:u w:val="single"/>
                <w:lang w:val="en-US" w:eastAsia="bg-BG"/>
              </w:rPr>
            </w:pPr>
            <w:r w:rsidRPr="004C0128">
              <w:rPr>
                <w:rFonts w:ascii="Times New Roman" w:hAnsi="Times New Roman"/>
                <w:snapToGrid/>
                <w:sz w:val="22"/>
                <w:szCs w:val="22"/>
                <w:u w:val="single"/>
                <w:lang w:val="en-US" w:eastAsia="bg-BG"/>
              </w:rPr>
              <w:t>Fuel:</w:t>
            </w:r>
          </w:p>
          <w:p w14:paraId="3C6BFDCA" w14:textId="77777777" w:rsidR="00510EBE" w:rsidRPr="004C0128" w:rsidRDefault="00510EBE" w:rsidP="00294A45">
            <w:pPr>
              <w:numPr>
                <w:ilvl w:val="0"/>
                <w:numId w:val="30"/>
              </w:numPr>
              <w:tabs>
                <w:tab w:val="left" w:pos="-135"/>
              </w:tabs>
              <w:spacing w:before="0" w:after="0"/>
              <w:rPr>
                <w:rFonts w:ascii="Times New Roman" w:hAnsi="Times New Roman"/>
                <w:snapToGrid/>
                <w:sz w:val="22"/>
                <w:szCs w:val="22"/>
                <w:lang w:val="en-US" w:eastAsia="bg-BG"/>
              </w:rPr>
            </w:pPr>
            <w:r w:rsidRPr="004C0128">
              <w:rPr>
                <w:rFonts w:ascii="Times New Roman" w:hAnsi="Times New Roman"/>
                <w:snapToGrid/>
                <w:sz w:val="22"/>
                <w:szCs w:val="22"/>
                <w:lang w:val="en-US" w:eastAsia="bg-BG"/>
              </w:rPr>
              <w:t>Diesel;</w:t>
            </w:r>
          </w:p>
          <w:p w14:paraId="15F40108" w14:textId="77777777" w:rsidR="00510EBE" w:rsidRPr="004C0128" w:rsidRDefault="00510EBE" w:rsidP="00294A45">
            <w:pPr>
              <w:tabs>
                <w:tab w:val="left" w:pos="-135"/>
              </w:tabs>
              <w:spacing w:before="0" w:after="0"/>
              <w:rPr>
                <w:rFonts w:ascii="Times New Roman" w:hAnsi="Times New Roman"/>
                <w:snapToGrid/>
                <w:sz w:val="22"/>
                <w:szCs w:val="22"/>
                <w:u w:val="single"/>
                <w:lang w:val="en-US" w:eastAsia="bg-BG"/>
              </w:rPr>
            </w:pPr>
            <w:r w:rsidRPr="004C0128">
              <w:rPr>
                <w:rFonts w:ascii="Times New Roman" w:hAnsi="Times New Roman"/>
                <w:snapToGrid/>
                <w:sz w:val="22"/>
                <w:szCs w:val="22"/>
                <w:u w:val="single"/>
                <w:lang w:val="en-US" w:eastAsia="bg-BG"/>
              </w:rPr>
              <w:t>Power:</w:t>
            </w:r>
          </w:p>
          <w:p w14:paraId="21A06120" w14:textId="466746FB" w:rsidR="00510EBE" w:rsidRPr="00294A45" w:rsidRDefault="00510EBE" w:rsidP="00294A45">
            <w:pPr>
              <w:numPr>
                <w:ilvl w:val="0"/>
                <w:numId w:val="30"/>
              </w:numPr>
              <w:tabs>
                <w:tab w:val="left" w:pos="-135"/>
              </w:tabs>
              <w:spacing w:before="0" w:after="0"/>
              <w:rPr>
                <w:rFonts w:ascii="Times New Roman" w:hAnsi="Times New Roman"/>
                <w:snapToGrid/>
                <w:sz w:val="22"/>
                <w:szCs w:val="22"/>
                <w:lang w:val="en-US" w:eastAsia="bg-BG"/>
              </w:rPr>
            </w:pPr>
            <w:r w:rsidRPr="004C0128">
              <w:rPr>
                <w:rFonts w:ascii="Times New Roman" w:hAnsi="Times New Roman"/>
                <w:snapToGrid/>
                <w:sz w:val="22"/>
                <w:szCs w:val="22"/>
                <w:lang w:val="en-US" w:eastAsia="bg-BG"/>
              </w:rPr>
              <w:t>Maximum power kW – 110;</w:t>
            </w:r>
          </w:p>
          <w:p w14:paraId="20BAD940" w14:textId="77777777" w:rsidR="00510EBE" w:rsidRPr="004C0128" w:rsidRDefault="00510EBE" w:rsidP="00294A45">
            <w:pPr>
              <w:numPr>
                <w:ilvl w:val="0"/>
                <w:numId w:val="30"/>
              </w:numPr>
              <w:tabs>
                <w:tab w:val="left" w:pos="-135"/>
              </w:tabs>
              <w:spacing w:before="0" w:after="0"/>
              <w:rPr>
                <w:rFonts w:ascii="Times New Roman" w:hAnsi="Times New Roman"/>
                <w:snapToGrid/>
                <w:sz w:val="22"/>
                <w:szCs w:val="22"/>
                <w:lang w:val="en-US" w:eastAsia="bg-BG"/>
              </w:rPr>
            </w:pPr>
            <w:r w:rsidRPr="004C0128">
              <w:rPr>
                <w:rFonts w:ascii="Times New Roman" w:hAnsi="Times New Roman"/>
                <w:snapToGrid/>
                <w:sz w:val="22"/>
                <w:szCs w:val="22"/>
                <w:lang w:val="en-US" w:eastAsia="bg-BG"/>
              </w:rPr>
              <w:t>Maximum torque Nm – 400;</w:t>
            </w:r>
          </w:p>
          <w:p w14:paraId="3B2D30CF" w14:textId="77777777" w:rsidR="00510EBE" w:rsidRPr="004C0128" w:rsidRDefault="00510EBE" w:rsidP="00294A45">
            <w:pPr>
              <w:numPr>
                <w:ilvl w:val="0"/>
                <w:numId w:val="30"/>
              </w:numPr>
              <w:tabs>
                <w:tab w:val="left" w:pos="-135"/>
              </w:tabs>
              <w:spacing w:before="0" w:after="0"/>
              <w:rPr>
                <w:rFonts w:ascii="Times New Roman" w:hAnsi="Times New Roman"/>
                <w:sz w:val="22"/>
                <w:szCs w:val="22"/>
                <w:lang w:val="en-US"/>
              </w:rPr>
            </w:pPr>
            <w:r w:rsidRPr="004C0128">
              <w:rPr>
                <w:rFonts w:ascii="Times New Roman" w:hAnsi="Times New Roman"/>
                <w:snapToGrid/>
                <w:sz w:val="22"/>
                <w:szCs w:val="22"/>
                <w:lang w:val="en-US" w:eastAsia="bg-BG"/>
              </w:rPr>
              <w:t>Rpm for maximum torque – 1600.</w:t>
            </w:r>
          </w:p>
          <w:p w14:paraId="4FB656C1" w14:textId="77777777" w:rsidR="00510EBE" w:rsidRPr="004C0128" w:rsidRDefault="00510EBE" w:rsidP="00294A45">
            <w:pPr>
              <w:tabs>
                <w:tab w:val="left" w:pos="-135"/>
              </w:tabs>
              <w:spacing w:before="0" w:after="0"/>
              <w:rPr>
                <w:rFonts w:ascii="Times New Roman" w:hAnsi="Times New Roman"/>
                <w:snapToGrid/>
                <w:sz w:val="22"/>
                <w:szCs w:val="22"/>
                <w:u w:val="single"/>
                <w:lang w:val="en-US" w:eastAsia="bg-BG"/>
              </w:rPr>
            </w:pPr>
            <w:r w:rsidRPr="004C0128">
              <w:rPr>
                <w:rFonts w:ascii="Times New Roman" w:hAnsi="Times New Roman"/>
                <w:snapToGrid/>
                <w:sz w:val="22"/>
                <w:szCs w:val="22"/>
                <w:u w:val="single"/>
                <w:lang w:val="en-US" w:eastAsia="bg-BG"/>
              </w:rPr>
              <w:t>Forced induction:</w:t>
            </w:r>
          </w:p>
          <w:p w14:paraId="212B16FC" w14:textId="77777777" w:rsidR="00510EBE" w:rsidRPr="004C0128" w:rsidRDefault="00510EBE" w:rsidP="00294A45">
            <w:pPr>
              <w:numPr>
                <w:ilvl w:val="0"/>
                <w:numId w:val="31"/>
              </w:numPr>
              <w:tabs>
                <w:tab w:val="left" w:pos="-135"/>
              </w:tabs>
              <w:spacing w:before="0" w:after="0"/>
              <w:rPr>
                <w:rFonts w:ascii="Times New Roman" w:hAnsi="Times New Roman"/>
                <w:snapToGrid/>
                <w:sz w:val="22"/>
                <w:szCs w:val="22"/>
                <w:u w:val="single"/>
                <w:lang w:val="en-US" w:eastAsia="bg-BG"/>
              </w:rPr>
            </w:pPr>
            <w:r w:rsidRPr="004C0128">
              <w:rPr>
                <w:rFonts w:ascii="Times New Roman" w:hAnsi="Times New Roman"/>
                <w:snapToGrid/>
                <w:sz w:val="22"/>
                <w:szCs w:val="22"/>
                <w:lang w:val="en-US" w:eastAsia="bg-BG"/>
              </w:rPr>
              <w:t>Intercooler – standard;</w:t>
            </w:r>
          </w:p>
          <w:p w14:paraId="0D1D9878" w14:textId="77777777" w:rsidR="00510EBE" w:rsidRPr="004C0128" w:rsidRDefault="00510EBE" w:rsidP="00294A45">
            <w:pPr>
              <w:tabs>
                <w:tab w:val="left" w:pos="-135"/>
              </w:tabs>
              <w:spacing w:before="0" w:after="0"/>
              <w:rPr>
                <w:rFonts w:ascii="Times New Roman" w:hAnsi="Times New Roman"/>
                <w:snapToGrid/>
                <w:sz w:val="22"/>
                <w:szCs w:val="22"/>
                <w:u w:val="single"/>
                <w:lang w:val="en-US" w:eastAsia="bg-BG"/>
              </w:rPr>
            </w:pPr>
            <w:r w:rsidRPr="004C0128">
              <w:rPr>
                <w:rFonts w:ascii="Times New Roman" w:hAnsi="Times New Roman"/>
                <w:snapToGrid/>
                <w:sz w:val="22"/>
                <w:szCs w:val="22"/>
                <w:u w:val="single"/>
                <w:lang w:val="en-US" w:eastAsia="bg-BG"/>
              </w:rPr>
              <w:t>Fuel system:</w:t>
            </w:r>
          </w:p>
          <w:p w14:paraId="436EDBAE" w14:textId="77777777" w:rsidR="00510EBE" w:rsidRPr="004C0128" w:rsidRDefault="00510EBE" w:rsidP="00294A45">
            <w:pPr>
              <w:numPr>
                <w:ilvl w:val="0"/>
                <w:numId w:val="31"/>
              </w:numPr>
              <w:tabs>
                <w:tab w:val="left" w:pos="-135"/>
              </w:tabs>
              <w:spacing w:before="0" w:after="0"/>
              <w:rPr>
                <w:rFonts w:ascii="Times New Roman" w:hAnsi="Times New Roman"/>
                <w:snapToGrid/>
                <w:sz w:val="22"/>
                <w:szCs w:val="22"/>
                <w:u w:val="single"/>
                <w:lang w:val="en-US" w:eastAsia="bg-BG"/>
              </w:rPr>
            </w:pPr>
            <w:r w:rsidRPr="004C0128">
              <w:rPr>
                <w:rFonts w:ascii="Times New Roman" w:hAnsi="Times New Roman"/>
                <w:snapToGrid/>
                <w:sz w:val="22"/>
                <w:szCs w:val="22"/>
                <w:lang w:val="en-US" w:eastAsia="bg-BG"/>
              </w:rPr>
              <w:t>Injection type – diesel common rail;</w:t>
            </w:r>
          </w:p>
          <w:p w14:paraId="0EEE82DF" w14:textId="77777777" w:rsidR="00510EBE" w:rsidRPr="004C0128" w:rsidRDefault="00510EBE" w:rsidP="00294A45">
            <w:pPr>
              <w:numPr>
                <w:ilvl w:val="0"/>
                <w:numId w:val="31"/>
              </w:numPr>
              <w:tabs>
                <w:tab w:val="left" w:pos="-135"/>
              </w:tabs>
              <w:spacing w:before="0" w:after="0"/>
              <w:rPr>
                <w:rFonts w:ascii="Times New Roman" w:hAnsi="Times New Roman"/>
                <w:snapToGrid/>
                <w:sz w:val="22"/>
                <w:szCs w:val="22"/>
                <w:u w:val="single"/>
                <w:lang w:val="en-US" w:eastAsia="bg-BG"/>
              </w:rPr>
            </w:pPr>
            <w:r w:rsidRPr="004C0128">
              <w:rPr>
                <w:rFonts w:ascii="Times New Roman" w:hAnsi="Times New Roman"/>
                <w:snapToGrid/>
                <w:sz w:val="22"/>
                <w:szCs w:val="22"/>
                <w:lang w:val="en-US" w:eastAsia="bg-BG"/>
              </w:rPr>
              <w:t>Ignition type – diesel.</w:t>
            </w:r>
          </w:p>
          <w:p w14:paraId="6F1F64A0" w14:textId="77777777" w:rsidR="00510EBE" w:rsidRPr="004C0128" w:rsidRDefault="00510EBE" w:rsidP="00294A45">
            <w:pPr>
              <w:tabs>
                <w:tab w:val="left" w:pos="-135"/>
              </w:tabs>
              <w:spacing w:before="0" w:after="0"/>
              <w:rPr>
                <w:rFonts w:ascii="Times New Roman" w:hAnsi="Times New Roman"/>
                <w:snapToGrid/>
                <w:sz w:val="22"/>
                <w:szCs w:val="22"/>
                <w:u w:val="single"/>
                <w:lang w:val="en-US" w:eastAsia="bg-BG"/>
              </w:rPr>
            </w:pPr>
            <w:r w:rsidRPr="004C0128">
              <w:rPr>
                <w:rFonts w:ascii="Times New Roman" w:hAnsi="Times New Roman"/>
                <w:snapToGrid/>
                <w:sz w:val="22"/>
                <w:szCs w:val="22"/>
                <w:u w:val="single"/>
                <w:lang w:val="en-US" w:eastAsia="bg-BG"/>
              </w:rPr>
              <w:t>Steering system:</w:t>
            </w:r>
          </w:p>
          <w:p w14:paraId="22643022" w14:textId="77777777" w:rsidR="00510EBE" w:rsidRPr="004C0128" w:rsidRDefault="00510EBE" w:rsidP="00294A45">
            <w:pPr>
              <w:numPr>
                <w:ilvl w:val="0"/>
                <w:numId w:val="32"/>
              </w:numPr>
              <w:tabs>
                <w:tab w:val="left" w:pos="-135"/>
              </w:tabs>
              <w:spacing w:before="0" w:after="0"/>
              <w:rPr>
                <w:rFonts w:ascii="Times New Roman" w:hAnsi="Times New Roman"/>
                <w:snapToGrid/>
                <w:sz w:val="22"/>
                <w:szCs w:val="22"/>
                <w:lang w:val="en-US" w:eastAsia="bg-BG"/>
              </w:rPr>
            </w:pPr>
            <w:r w:rsidRPr="004C0128">
              <w:rPr>
                <w:rFonts w:ascii="Times New Roman" w:hAnsi="Times New Roman"/>
                <w:snapToGrid/>
                <w:sz w:val="22"/>
                <w:szCs w:val="22"/>
                <w:lang w:val="en-US" w:eastAsia="bg-BG"/>
              </w:rPr>
              <w:t>Servo, adjustable per height and gradient;</w:t>
            </w:r>
          </w:p>
          <w:p w14:paraId="7897524D" w14:textId="77777777" w:rsidR="00510EBE" w:rsidRPr="004C0128" w:rsidRDefault="00510EBE" w:rsidP="00294A45">
            <w:pPr>
              <w:tabs>
                <w:tab w:val="left" w:pos="-135"/>
              </w:tabs>
              <w:spacing w:before="0" w:after="0"/>
              <w:rPr>
                <w:rFonts w:ascii="Times New Roman" w:hAnsi="Times New Roman"/>
                <w:snapToGrid/>
                <w:sz w:val="22"/>
                <w:szCs w:val="22"/>
                <w:u w:val="single"/>
                <w:lang w:val="en-US" w:eastAsia="bg-BG"/>
              </w:rPr>
            </w:pPr>
            <w:r w:rsidRPr="004C0128">
              <w:rPr>
                <w:rFonts w:ascii="Times New Roman" w:hAnsi="Times New Roman"/>
                <w:snapToGrid/>
                <w:sz w:val="22"/>
                <w:szCs w:val="22"/>
                <w:u w:val="single"/>
                <w:lang w:val="en-US" w:eastAsia="bg-BG"/>
              </w:rPr>
              <w:t>Emission control level:</w:t>
            </w:r>
          </w:p>
          <w:p w14:paraId="6DD510AE" w14:textId="1C732457" w:rsidR="00510EBE" w:rsidRPr="00294A45" w:rsidRDefault="00510EBE" w:rsidP="00294A45">
            <w:pPr>
              <w:numPr>
                <w:ilvl w:val="0"/>
                <w:numId w:val="32"/>
              </w:numPr>
              <w:tabs>
                <w:tab w:val="left" w:pos="-135"/>
              </w:tabs>
              <w:spacing w:before="0" w:after="0"/>
              <w:rPr>
                <w:rFonts w:ascii="Times New Roman" w:hAnsi="Times New Roman"/>
                <w:snapToGrid/>
                <w:sz w:val="22"/>
                <w:szCs w:val="22"/>
                <w:u w:val="single"/>
                <w:lang w:val="en-US" w:eastAsia="bg-BG"/>
              </w:rPr>
            </w:pPr>
            <w:r w:rsidRPr="004C0128">
              <w:rPr>
                <w:rFonts w:ascii="Times New Roman" w:hAnsi="Times New Roman"/>
                <w:snapToGrid/>
                <w:sz w:val="22"/>
                <w:szCs w:val="22"/>
                <w:lang w:val="en-US" w:eastAsia="bg-BG"/>
              </w:rPr>
              <w:t xml:space="preserve">Combined co2 g/km – </w:t>
            </w:r>
            <w:r w:rsidR="00294A45">
              <w:rPr>
                <w:rFonts w:ascii="Times New Roman" w:hAnsi="Times New Roman"/>
                <w:snapToGrid/>
                <w:sz w:val="22"/>
                <w:szCs w:val="22"/>
                <w:lang w:val="bg-BG" w:eastAsia="bg-BG"/>
              </w:rPr>
              <w:t>300</w:t>
            </w:r>
            <w:r w:rsidRPr="004C0128">
              <w:rPr>
                <w:rFonts w:ascii="Times New Roman" w:hAnsi="Times New Roman"/>
                <w:snapToGrid/>
                <w:sz w:val="22"/>
                <w:szCs w:val="22"/>
                <w:lang w:val="en-US" w:eastAsia="bg-BG"/>
              </w:rPr>
              <w:t>;</w:t>
            </w:r>
          </w:p>
          <w:p w14:paraId="21EDDCE6" w14:textId="77777777" w:rsidR="00510EBE" w:rsidRPr="004C0128" w:rsidRDefault="00510EBE" w:rsidP="00294A45">
            <w:pPr>
              <w:tabs>
                <w:tab w:val="left" w:pos="-135"/>
              </w:tabs>
              <w:spacing w:before="0" w:after="0"/>
              <w:rPr>
                <w:rFonts w:ascii="Times New Roman" w:hAnsi="Times New Roman"/>
                <w:snapToGrid/>
                <w:sz w:val="22"/>
                <w:szCs w:val="22"/>
                <w:u w:val="single"/>
                <w:lang w:val="en-US" w:eastAsia="bg-BG"/>
              </w:rPr>
            </w:pPr>
            <w:r w:rsidRPr="004C0128">
              <w:rPr>
                <w:rFonts w:ascii="Times New Roman" w:hAnsi="Times New Roman"/>
                <w:snapToGrid/>
                <w:sz w:val="22"/>
                <w:szCs w:val="22"/>
                <w:u w:val="single"/>
                <w:lang w:val="en-US" w:eastAsia="bg-BG"/>
              </w:rPr>
              <w:t>Steering:</w:t>
            </w:r>
          </w:p>
          <w:p w14:paraId="3D40166E" w14:textId="77777777" w:rsidR="00510EBE" w:rsidRPr="004C0128" w:rsidRDefault="00510EBE" w:rsidP="00294A45">
            <w:pPr>
              <w:numPr>
                <w:ilvl w:val="0"/>
                <w:numId w:val="33"/>
              </w:numPr>
              <w:tabs>
                <w:tab w:val="left" w:pos="-135"/>
              </w:tabs>
              <w:spacing w:before="0" w:after="0"/>
              <w:rPr>
                <w:rFonts w:ascii="Times New Roman" w:hAnsi="Times New Roman"/>
                <w:snapToGrid/>
                <w:sz w:val="22"/>
                <w:szCs w:val="22"/>
                <w:u w:val="single"/>
                <w:lang w:val="en-US" w:eastAsia="bg-BG"/>
              </w:rPr>
            </w:pPr>
            <w:r w:rsidRPr="004C0128">
              <w:rPr>
                <w:rFonts w:ascii="Times New Roman" w:hAnsi="Times New Roman"/>
                <w:snapToGrid/>
                <w:sz w:val="22"/>
                <w:szCs w:val="22"/>
                <w:lang w:val="en-US" w:eastAsia="bg-BG"/>
              </w:rPr>
              <w:t>Rack &amp; Pinion;</w:t>
            </w:r>
          </w:p>
          <w:p w14:paraId="5EA9609C" w14:textId="77777777" w:rsidR="00510EBE" w:rsidRPr="004C0128" w:rsidRDefault="00510EBE" w:rsidP="00294A45">
            <w:pPr>
              <w:tabs>
                <w:tab w:val="left" w:pos="-135"/>
              </w:tabs>
              <w:spacing w:before="0" w:after="0"/>
              <w:rPr>
                <w:rFonts w:ascii="Times New Roman" w:hAnsi="Times New Roman"/>
                <w:snapToGrid/>
                <w:sz w:val="22"/>
                <w:szCs w:val="22"/>
                <w:u w:val="single"/>
                <w:lang w:val="en-US" w:eastAsia="bg-BG"/>
              </w:rPr>
            </w:pPr>
            <w:r w:rsidRPr="004C0128">
              <w:rPr>
                <w:rFonts w:ascii="Times New Roman" w:hAnsi="Times New Roman"/>
                <w:snapToGrid/>
                <w:sz w:val="22"/>
                <w:szCs w:val="22"/>
                <w:u w:val="single"/>
                <w:lang w:val="en-US" w:eastAsia="bg-BG"/>
              </w:rPr>
              <w:t>Disc brakes:</w:t>
            </w:r>
          </w:p>
          <w:p w14:paraId="22EC3B08" w14:textId="77777777" w:rsidR="00510EBE" w:rsidRPr="004C0128" w:rsidRDefault="00510EBE" w:rsidP="00294A45">
            <w:pPr>
              <w:numPr>
                <w:ilvl w:val="0"/>
                <w:numId w:val="33"/>
              </w:numPr>
              <w:tabs>
                <w:tab w:val="left" w:pos="-135"/>
              </w:tabs>
              <w:spacing w:before="0" w:after="0"/>
              <w:rPr>
                <w:rFonts w:ascii="Times New Roman" w:hAnsi="Times New Roman"/>
                <w:snapToGrid/>
                <w:sz w:val="22"/>
                <w:szCs w:val="22"/>
                <w:lang w:val="en-US" w:eastAsia="bg-BG"/>
              </w:rPr>
            </w:pPr>
            <w:r w:rsidRPr="004C0128">
              <w:rPr>
                <w:rFonts w:ascii="Times New Roman" w:hAnsi="Times New Roman"/>
                <w:snapToGrid/>
                <w:sz w:val="22"/>
                <w:szCs w:val="22"/>
                <w:lang w:val="en-US" w:eastAsia="bg-BG"/>
              </w:rPr>
              <w:t>Total number of disc brakes – 2;</w:t>
            </w:r>
          </w:p>
          <w:p w14:paraId="5BA16D22" w14:textId="77777777" w:rsidR="00510EBE" w:rsidRPr="004C0128" w:rsidRDefault="00510EBE" w:rsidP="00294A45">
            <w:pPr>
              <w:numPr>
                <w:ilvl w:val="0"/>
                <w:numId w:val="33"/>
              </w:numPr>
              <w:tabs>
                <w:tab w:val="left" w:pos="-135"/>
              </w:tabs>
              <w:spacing w:before="0" w:after="0"/>
              <w:rPr>
                <w:rFonts w:ascii="Times New Roman" w:hAnsi="Times New Roman"/>
                <w:snapToGrid/>
                <w:sz w:val="22"/>
                <w:szCs w:val="22"/>
                <w:lang w:val="en-US" w:eastAsia="bg-BG"/>
              </w:rPr>
            </w:pPr>
            <w:r w:rsidRPr="004C0128">
              <w:rPr>
                <w:rFonts w:ascii="Times New Roman" w:hAnsi="Times New Roman"/>
                <w:snapToGrid/>
                <w:sz w:val="22"/>
                <w:szCs w:val="22"/>
                <w:lang w:val="en-US" w:eastAsia="bg-BG"/>
              </w:rPr>
              <w:t>Number of disc brakes that are ventilated – 2.</w:t>
            </w:r>
          </w:p>
          <w:p w14:paraId="1AD021AE" w14:textId="77777777" w:rsidR="00510EBE" w:rsidRPr="004C0128" w:rsidRDefault="00510EBE" w:rsidP="00294A45">
            <w:pPr>
              <w:tabs>
                <w:tab w:val="left" w:pos="-135"/>
              </w:tabs>
              <w:spacing w:before="0" w:after="0"/>
              <w:rPr>
                <w:rFonts w:ascii="Times New Roman" w:hAnsi="Times New Roman"/>
                <w:snapToGrid/>
                <w:sz w:val="22"/>
                <w:szCs w:val="22"/>
                <w:u w:val="single"/>
                <w:lang w:val="en-US" w:eastAsia="bg-BG"/>
              </w:rPr>
            </w:pPr>
            <w:r w:rsidRPr="004C0128">
              <w:rPr>
                <w:rFonts w:ascii="Times New Roman" w:hAnsi="Times New Roman"/>
                <w:snapToGrid/>
                <w:sz w:val="22"/>
                <w:szCs w:val="22"/>
                <w:u w:val="single"/>
                <w:lang w:val="en-US" w:eastAsia="bg-BG"/>
              </w:rPr>
              <w:t>Wheels:</w:t>
            </w:r>
          </w:p>
          <w:p w14:paraId="108FEFC8" w14:textId="3A57C27D" w:rsidR="00510EBE" w:rsidRPr="00294A45" w:rsidRDefault="00510EBE" w:rsidP="00294A45">
            <w:pPr>
              <w:numPr>
                <w:ilvl w:val="0"/>
                <w:numId w:val="35"/>
              </w:numPr>
              <w:tabs>
                <w:tab w:val="left" w:pos="-135"/>
              </w:tabs>
              <w:spacing w:before="0" w:after="0"/>
              <w:rPr>
                <w:rFonts w:ascii="Times New Roman" w:hAnsi="Times New Roman"/>
                <w:snapToGrid/>
                <w:sz w:val="22"/>
                <w:szCs w:val="22"/>
                <w:u w:val="single"/>
                <w:lang w:val="en-US" w:eastAsia="bg-BG"/>
              </w:rPr>
            </w:pPr>
            <w:r w:rsidRPr="004C0128">
              <w:rPr>
                <w:rFonts w:ascii="Times New Roman" w:hAnsi="Times New Roman"/>
                <w:snapToGrid/>
                <w:sz w:val="22"/>
                <w:szCs w:val="22"/>
                <w:lang w:val="en-US" w:eastAsia="bg-BG"/>
              </w:rPr>
              <w:t>Rim type – steel;</w:t>
            </w:r>
          </w:p>
        </w:tc>
        <w:tc>
          <w:tcPr>
            <w:tcW w:w="2812" w:type="dxa"/>
            <w:gridSpan w:val="2"/>
            <w:shd w:val="clear" w:color="auto" w:fill="auto"/>
          </w:tcPr>
          <w:p w14:paraId="7CEE8D11" w14:textId="77777777" w:rsidR="00510EBE" w:rsidRPr="004C0128" w:rsidRDefault="00510EBE" w:rsidP="00294A45">
            <w:pPr>
              <w:rPr>
                <w:rFonts w:ascii="Times New Roman" w:hAnsi="Times New Roman"/>
                <w:sz w:val="22"/>
                <w:szCs w:val="22"/>
                <w:lang w:val="en-US"/>
              </w:rPr>
            </w:pPr>
            <w:r w:rsidRPr="004C0128">
              <w:rPr>
                <w:rFonts w:ascii="Times New Roman" w:hAnsi="Times New Roman"/>
                <w:sz w:val="22"/>
                <w:szCs w:val="22"/>
                <w:lang w:val="en-US"/>
              </w:rPr>
              <w:lastRenderedPageBreak/>
              <w:t>1</w:t>
            </w:r>
          </w:p>
        </w:tc>
      </w:tr>
    </w:tbl>
    <w:p w14:paraId="144282DE" w14:textId="643F8469" w:rsidR="00510EBE" w:rsidRPr="004741BE" w:rsidRDefault="00510EBE" w:rsidP="004741BE">
      <w:pPr>
        <w:snapToGrid w:val="0"/>
        <w:spacing w:line="276" w:lineRule="auto"/>
        <w:jc w:val="both"/>
        <w:outlineLvl w:val="1"/>
        <w:rPr>
          <w:rFonts w:ascii="Times New Roman" w:hAnsi="Times New Roman"/>
          <w:snapToGrid/>
          <w:sz w:val="22"/>
        </w:rPr>
      </w:pPr>
      <w:r w:rsidRPr="009E3613">
        <w:rPr>
          <w:rFonts w:ascii="Times New Roman" w:hAnsi="Times New Roman"/>
          <w:snapToGrid/>
          <w:sz w:val="22"/>
        </w:rPr>
        <w:t>The goods under the tender shall be delivered</w:t>
      </w:r>
      <w:r>
        <w:rPr>
          <w:rFonts w:ascii="Times New Roman" w:hAnsi="Times New Roman"/>
          <w:snapToGrid/>
          <w:sz w:val="22"/>
        </w:rPr>
        <w:t xml:space="preserve"> to </w:t>
      </w:r>
      <w:r w:rsidRPr="002A4785">
        <w:rPr>
          <w:rFonts w:ascii="Times New Roman" w:hAnsi="Times New Roman"/>
          <w:snapToGrid/>
          <w:sz w:val="22"/>
        </w:rPr>
        <w:t xml:space="preserve">Municipality of </w:t>
      </w:r>
      <w:proofErr w:type="spellStart"/>
      <w:r w:rsidRPr="002A4785">
        <w:rPr>
          <w:rFonts w:ascii="Times New Roman" w:hAnsi="Times New Roman"/>
          <w:snapToGrid/>
          <w:sz w:val="22"/>
        </w:rPr>
        <w:t>Slivnitsa</w:t>
      </w:r>
      <w:proofErr w:type="spellEnd"/>
      <w:r w:rsidRPr="002A4785">
        <w:rPr>
          <w:rFonts w:ascii="Times New Roman" w:hAnsi="Times New Roman"/>
          <w:snapToGrid/>
          <w:sz w:val="22"/>
        </w:rPr>
        <w:t xml:space="preserve">, address №1 </w:t>
      </w:r>
      <w:proofErr w:type="spellStart"/>
      <w:r w:rsidRPr="002A4785">
        <w:rPr>
          <w:rFonts w:ascii="Times New Roman" w:hAnsi="Times New Roman"/>
          <w:snapToGrid/>
          <w:sz w:val="22"/>
        </w:rPr>
        <w:t>Saedinenie</w:t>
      </w:r>
      <w:proofErr w:type="spellEnd"/>
      <w:r w:rsidRPr="002A4785">
        <w:rPr>
          <w:rFonts w:ascii="Times New Roman" w:hAnsi="Times New Roman"/>
          <w:snapToGrid/>
          <w:sz w:val="22"/>
        </w:rPr>
        <w:t xml:space="preserve"> sq., </w:t>
      </w:r>
      <w:proofErr w:type="spellStart"/>
      <w:r w:rsidRPr="002A4785">
        <w:rPr>
          <w:rFonts w:ascii="Times New Roman" w:hAnsi="Times New Roman"/>
          <w:snapToGrid/>
          <w:sz w:val="22"/>
        </w:rPr>
        <w:t>Slivnitsa</w:t>
      </w:r>
      <w:proofErr w:type="spellEnd"/>
      <w:r w:rsidRPr="002A4785">
        <w:rPr>
          <w:rFonts w:ascii="Times New Roman" w:hAnsi="Times New Roman"/>
          <w:snapToGrid/>
          <w:sz w:val="22"/>
        </w:rPr>
        <w:t xml:space="preserve">, Postal code 2200, </w:t>
      </w:r>
      <w:r w:rsidRPr="00510EBE">
        <w:rPr>
          <w:rFonts w:ascii="Times New Roman" w:hAnsi="Times New Roman"/>
          <w:snapToGrid/>
          <w:sz w:val="22"/>
        </w:rPr>
        <w:t>Bulgaria</w:t>
      </w:r>
      <w:r w:rsidRPr="00510EBE">
        <w:rPr>
          <w:rFonts w:ascii="Times New Roman" w:hAnsi="Times New Roman"/>
          <w:sz w:val="22"/>
        </w:rPr>
        <w:t xml:space="preserve"> DDP</w:t>
      </w:r>
      <w:r>
        <w:rPr>
          <w:rFonts w:ascii="Times New Roman" w:hAnsi="Times New Roman"/>
          <w:sz w:val="22"/>
        </w:rPr>
        <w:t xml:space="preserve">. </w:t>
      </w:r>
      <w:r w:rsidRPr="009E3613">
        <w:rPr>
          <w:rFonts w:ascii="Times New Roman" w:hAnsi="Times New Roman"/>
          <w:snapToGrid/>
          <w:sz w:val="22"/>
        </w:rPr>
        <w:t xml:space="preserve">The period of implementation is </w:t>
      </w:r>
      <w:r>
        <w:rPr>
          <w:rFonts w:ascii="Times New Roman" w:hAnsi="Times New Roman"/>
          <w:snapToGrid/>
          <w:sz w:val="22"/>
          <w:lang w:val="en-US"/>
        </w:rPr>
        <w:t>90</w:t>
      </w:r>
      <w:r w:rsidRPr="009E3613">
        <w:rPr>
          <w:rFonts w:ascii="Times New Roman" w:hAnsi="Times New Roman"/>
          <w:snapToGrid/>
          <w:sz w:val="22"/>
        </w:rPr>
        <w:t xml:space="preserve"> days after the commencement date of the contract.</w:t>
      </w:r>
    </w:p>
    <w:p w14:paraId="5F8E8054" w14:textId="35FB87B2" w:rsidR="00510EBE" w:rsidRDefault="00510EBE" w:rsidP="00510EBE">
      <w:pPr>
        <w:ind w:left="567"/>
        <w:rPr>
          <w:rFonts w:ascii="Times New Roman" w:hAnsi="Times New Roman"/>
          <w:sz w:val="22"/>
          <w:lang w:val="en-US"/>
        </w:rPr>
      </w:pPr>
      <w:r>
        <w:rPr>
          <w:rFonts w:ascii="Times New Roman" w:hAnsi="Times New Roman"/>
          <w:sz w:val="22"/>
          <w:lang w:val="en-US"/>
        </w:rPr>
        <w:t>Lot 3. Supply of specialized equipment of a light commercial vehicle for fire-fighting</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090"/>
        <w:gridCol w:w="2812"/>
      </w:tblGrid>
      <w:tr w:rsidR="00510EBE" w:rsidRPr="004C0128" w14:paraId="3B33915C" w14:textId="77777777" w:rsidTr="00294A45">
        <w:tc>
          <w:tcPr>
            <w:tcW w:w="534" w:type="dxa"/>
            <w:shd w:val="clear" w:color="auto" w:fill="auto"/>
          </w:tcPr>
          <w:p w14:paraId="78DDF4D9" w14:textId="77777777" w:rsidR="00510EBE" w:rsidRPr="004C0128" w:rsidRDefault="00510EBE" w:rsidP="00294A45">
            <w:pPr>
              <w:rPr>
                <w:rFonts w:ascii="Times New Roman" w:hAnsi="Times New Roman"/>
                <w:sz w:val="22"/>
                <w:szCs w:val="22"/>
                <w:lang w:val="bg-BG"/>
              </w:rPr>
            </w:pPr>
            <w:r w:rsidRPr="004C0128">
              <w:rPr>
                <w:rFonts w:ascii="Times New Roman" w:hAnsi="Times New Roman"/>
                <w:b/>
                <w:snapToGrid/>
                <w:sz w:val="22"/>
                <w:szCs w:val="22"/>
                <w:lang w:eastAsia="bg-BG"/>
              </w:rPr>
              <w:t>No</w:t>
            </w:r>
          </w:p>
        </w:tc>
        <w:tc>
          <w:tcPr>
            <w:tcW w:w="5090" w:type="dxa"/>
            <w:shd w:val="clear" w:color="auto" w:fill="auto"/>
          </w:tcPr>
          <w:p w14:paraId="76071CF8" w14:textId="77777777" w:rsidR="00510EBE" w:rsidRPr="004C0128" w:rsidRDefault="00510EBE" w:rsidP="00294A45">
            <w:pPr>
              <w:rPr>
                <w:rFonts w:ascii="Times New Roman" w:hAnsi="Times New Roman"/>
                <w:b/>
                <w:bCs/>
                <w:sz w:val="22"/>
                <w:szCs w:val="22"/>
                <w:lang w:val="en-US"/>
              </w:rPr>
            </w:pPr>
            <w:r w:rsidRPr="004C0128">
              <w:rPr>
                <w:rFonts w:ascii="Times New Roman" w:hAnsi="Times New Roman"/>
                <w:b/>
                <w:bCs/>
                <w:sz w:val="22"/>
                <w:szCs w:val="22"/>
                <w:lang w:val="en-US"/>
              </w:rPr>
              <w:t>Specifications</w:t>
            </w:r>
          </w:p>
        </w:tc>
        <w:tc>
          <w:tcPr>
            <w:tcW w:w="2812" w:type="dxa"/>
            <w:shd w:val="clear" w:color="auto" w:fill="auto"/>
          </w:tcPr>
          <w:p w14:paraId="09EF44EB" w14:textId="77777777" w:rsidR="00510EBE" w:rsidRPr="004C0128" w:rsidRDefault="00510EBE" w:rsidP="00294A45">
            <w:pPr>
              <w:rPr>
                <w:rFonts w:ascii="Times New Roman" w:hAnsi="Times New Roman"/>
                <w:sz w:val="22"/>
                <w:szCs w:val="22"/>
                <w:lang w:val="en-US"/>
              </w:rPr>
            </w:pPr>
            <w:r w:rsidRPr="004C0128">
              <w:rPr>
                <w:rFonts w:ascii="Times New Roman" w:hAnsi="Times New Roman"/>
                <w:b/>
                <w:bCs/>
                <w:sz w:val="22"/>
                <w:szCs w:val="22"/>
                <w:lang w:val="en-US"/>
              </w:rPr>
              <w:t>Quantity</w:t>
            </w:r>
          </w:p>
        </w:tc>
      </w:tr>
      <w:tr w:rsidR="00510EBE" w:rsidRPr="004C0128" w14:paraId="250705EF" w14:textId="77777777" w:rsidTr="00294A45">
        <w:tc>
          <w:tcPr>
            <w:tcW w:w="8436" w:type="dxa"/>
            <w:gridSpan w:val="3"/>
            <w:shd w:val="clear" w:color="auto" w:fill="auto"/>
          </w:tcPr>
          <w:p w14:paraId="445C53C8" w14:textId="49B1D275" w:rsidR="00510EBE" w:rsidRPr="004C0128" w:rsidRDefault="00510EBE" w:rsidP="00294A45">
            <w:pPr>
              <w:rPr>
                <w:rFonts w:ascii="Times New Roman" w:hAnsi="Times New Roman"/>
                <w:sz w:val="22"/>
                <w:szCs w:val="22"/>
                <w:lang w:val="en-US"/>
              </w:rPr>
            </w:pPr>
            <w:r w:rsidRPr="004C0128">
              <w:rPr>
                <w:rFonts w:ascii="Times New Roman" w:hAnsi="Times New Roman"/>
                <w:sz w:val="22"/>
                <w:szCs w:val="22"/>
                <w:lang w:val="en-US"/>
              </w:rPr>
              <w:t>The tenderer is responsible for the delivery, installation</w:t>
            </w:r>
            <w:r w:rsidR="004741BE">
              <w:rPr>
                <w:rFonts w:ascii="Times New Roman" w:hAnsi="Times New Roman"/>
                <w:sz w:val="22"/>
                <w:szCs w:val="22"/>
                <w:lang w:val="en-US"/>
              </w:rPr>
              <w:t>,</w:t>
            </w:r>
            <w:r w:rsidRPr="004C0128">
              <w:rPr>
                <w:rFonts w:ascii="Times New Roman" w:hAnsi="Times New Roman"/>
                <w:sz w:val="22"/>
                <w:szCs w:val="22"/>
                <w:lang w:val="bg-BG"/>
              </w:rPr>
              <w:t xml:space="preserve"> </w:t>
            </w:r>
            <w:r w:rsidRPr="004C0128">
              <w:rPr>
                <w:rFonts w:ascii="Times New Roman" w:hAnsi="Times New Roman"/>
                <w:sz w:val="22"/>
                <w:szCs w:val="22"/>
                <w:lang w:val="en-US"/>
              </w:rPr>
              <w:t>conducting training of the specialized equipment  of a light commercial vehicle for fire-fighting:</w:t>
            </w:r>
          </w:p>
        </w:tc>
      </w:tr>
      <w:tr w:rsidR="00510EBE" w:rsidRPr="004C0128" w14:paraId="3D6454BE" w14:textId="77777777" w:rsidTr="00294A45">
        <w:tc>
          <w:tcPr>
            <w:tcW w:w="8436" w:type="dxa"/>
            <w:gridSpan w:val="3"/>
            <w:shd w:val="clear" w:color="auto" w:fill="auto"/>
          </w:tcPr>
          <w:p w14:paraId="197B7958" w14:textId="77777777" w:rsidR="00510EBE" w:rsidRPr="004C0128" w:rsidRDefault="00510EBE" w:rsidP="00294A45">
            <w:pPr>
              <w:rPr>
                <w:rFonts w:ascii="Times New Roman" w:hAnsi="Times New Roman"/>
                <w:sz w:val="22"/>
                <w:szCs w:val="22"/>
                <w:u w:val="single"/>
                <w:lang w:val="en-US"/>
              </w:rPr>
            </w:pPr>
            <w:r w:rsidRPr="004C0128">
              <w:rPr>
                <w:rFonts w:ascii="Times New Roman" w:hAnsi="Times New Roman"/>
                <w:sz w:val="22"/>
                <w:szCs w:val="22"/>
                <w:u w:val="single"/>
                <w:lang w:val="en-US"/>
              </w:rPr>
              <w:t>Type and purpose of the equipment:</w:t>
            </w:r>
          </w:p>
          <w:p w14:paraId="30EADE71" w14:textId="77777777" w:rsidR="00510EBE" w:rsidRPr="004C0128" w:rsidRDefault="00510EBE" w:rsidP="00294A45">
            <w:pPr>
              <w:rPr>
                <w:rFonts w:ascii="Times New Roman" w:hAnsi="Times New Roman"/>
                <w:sz w:val="22"/>
                <w:szCs w:val="22"/>
                <w:lang w:val="en-US"/>
              </w:rPr>
            </w:pPr>
            <w:r w:rsidRPr="004C0128">
              <w:rPr>
                <w:rFonts w:ascii="Times New Roman" w:hAnsi="Times New Roman"/>
                <w:sz w:val="22"/>
                <w:szCs w:val="22"/>
                <w:lang w:val="en-US"/>
              </w:rPr>
              <w:t>Module consisting of a tank, pumps, filters, distributors, hoses and nozzles, designed for extinguishing fires with low combustion load and low intensity with maximum use of the extinguishing medium.</w:t>
            </w:r>
          </w:p>
        </w:tc>
      </w:tr>
      <w:tr w:rsidR="00510EBE" w:rsidRPr="004C0128" w14:paraId="09AB960D" w14:textId="77777777" w:rsidTr="00294A45">
        <w:tc>
          <w:tcPr>
            <w:tcW w:w="8436" w:type="dxa"/>
            <w:gridSpan w:val="3"/>
            <w:shd w:val="clear" w:color="auto" w:fill="auto"/>
          </w:tcPr>
          <w:p w14:paraId="4D13BFA2" w14:textId="77777777" w:rsidR="00510EBE" w:rsidRPr="004C0128" w:rsidRDefault="00510EBE" w:rsidP="00294A45">
            <w:pPr>
              <w:rPr>
                <w:rFonts w:ascii="Times New Roman" w:hAnsi="Times New Roman"/>
                <w:sz w:val="22"/>
                <w:szCs w:val="22"/>
                <w:u w:val="single"/>
                <w:lang w:val="en-US"/>
              </w:rPr>
            </w:pPr>
            <w:r w:rsidRPr="004C0128">
              <w:rPr>
                <w:rFonts w:ascii="Times New Roman" w:hAnsi="Times New Roman"/>
                <w:sz w:val="22"/>
                <w:szCs w:val="22"/>
                <w:u w:val="single"/>
                <w:lang w:val="en-US"/>
              </w:rPr>
              <w:t>Equipment</w:t>
            </w:r>
          </w:p>
        </w:tc>
      </w:tr>
      <w:tr w:rsidR="00510EBE" w:rsidRPr="004C0128" w14:paraId="45E5269B" w14:textId="77777777" w:rsidTr="00294A45">
        <w:tc>
          <w:tcPr>
            <w:tcW w:w="534" w:type="dxa"/>
            <w:shd w:val="clear" w:color="auto" w:fill="auto"/>
          </w:tcPr>
          <w:p w14:paraId="16A82F4A" w14:textId="77777777" w:rsidR="00510EBE" w:rsidRPr="004C0128" w:rsidRDefault="00510EBE" w:rsidP="00294A45">
            <w:pPr>
              <w:rPr>
                <w:rFonts w:ascii="Times New Roman" w:hAnsi="Times New Roman"/>
                <w:sz w:val="22"/>
                <w:szCs w:val="22"/>
                <w:lang w:val="en-US"/>
              </w:rPr>
            </w:pPr>
            <w:r w:rsidRPr="004C0128">
              <w:rPr>
                <w:rFonts w:ascii="Times New Roman" w:hAnsi="Times New Roman"/>
                <w:sz w:val="22"/>
                <w:szCs w:val="22"/>
                <w:lang w:val="en-US"/>
              </w:rPr>
              <w:t xml:space="preserve">1. </w:t>
            </w:r>
          </w:p>
        </w:tc>
        <w:tc>
          <w:tcPr>
            <w:tcW w:w="5090" w:type="dxa"/>
            <w:shd w:val="clear" w:color="auto" w:fill="auto"/>
          </w:tcPr>
          <w:p w14:paraId="4D2AF70F" w14:textId="77777777" w:rsidR="00510EBE" w:rsidRPr="004C0128" w:rsidRDefault="00510EBE" w:rsidP="00294A45">
            <w:pPr>
              <w:rPr>
                <w:rFonts w:ascii="Times New Roman" w:hAnsi="Times New Roman"/>
                <w:sz w:val="22"/>
                <w:szCs w:val="22"/>
                <w:u w:val="single"/>
                <w:lang w:val="en-US"/>
              </w:rPr>
            </w:pPr>
            <w:r w:rsidRPr="004C0128">
              <w:rPr>
                <w:rFonts w:ascii="Times New Roman" w:hAnsi="Times New Roman"/>
                <w:sz w:val="22"/>
                <w:szCs w:val="22"/>
              </w:rPr>
              <w:t>A water container comprising a plurality of wave sections and water softeners when driving the vehicle through intersecting locations</w:t>
            </w:r>
          </w:p>
        </w:tc>
        <w:tc>
          <w:tcPr>
            <w:tcW w:w="2812" w:type="dxa"/>
            <w:shd w:val="clear" w:color="auto" w:fill="auto"/>
          </w:tcPr>
          <w:p w14:paraId="0454D7BD" w14:textId="77777777" w:rsidR="00510EBE" w:rsidRPr="004C0128" w:rsidRDefault="00510EBE" w:rsidP="00294A45">
            <w:pPr>
              <w:rPr>
                <w:rFonts w:ascii="Times New Roman" w:hAnsi="Times New Roman"/>
                <w:sz w:val="22"/>
                <w:szCs w:val="22"/>
                <w:lang w:val="en-US"/>
              </w:rPr>
            </w:pPr>
            <w:r w:rsidRPr="004C0128">
              <w:rPr>
                <w:rFonts w:ascii="Times New Roman" w:hAnsi="Times New Roman"/>
                <w:sz w:val="22"/>
                <w:szCs w:val="22"/>
                <w:lang w:val="en-US"/>
              </w:rPr>
              <w:t>1 pcs.</w:t>
            </w:r>
          </w:p>
        </w:tc>
      </w:tr>
      <w:tr w:rsidR="00510EBE" w:rsidRPr="004C0128" w14:paraId="4276F236" w14:textId="77777777" w:rsidTr="00294A45">
        <w:tc>
          <w:tcPr>
            <w:tcW w:w="534" w:type="dxa"/>
            <w:shd w:val="clear" w:color="auto" w:fill="auto"/>
          </w:tcPr>
          <w:p w14:paraId="0306E3F3" w14:textId="77777777" w:rsidR="00510EBE" w:rsidRPr="004C0128" w:rsidRDefault="00510EBE" w:rsidP="00294A45">
            <w:pPr>
              <w:rPr>
                <w:rFonts w:ascii="Times New Roman" w:hAnsi="Times New Roman"/>
                <w:sz w:val="22"/>
                <w:szCs w:val="22"/>
                <w:lang w:val="en-US"/>
              </w:rPr>
            </w:pPr>
            <w:r w:rsidRPr="004C0128">
              <w:rPr>
                <w:rFonts w:ascii="Times New Roman" w:hAnsi="Times New Roman"/>
                <w:sz w:val="22"/>
                <w:szCs w:val="22"/>
                <w:lang w:val="en-US"/>
              </w:rPr>
              <w:t xml:space="preserve">2. </w:t>
            </w:r>
          </w:p>
        </w:tc>
        <w:tc>
          <w:tcPr>
            <w:tcW w:w="5090" w:type="dxa"/>
            <w:shd w:val="clear" w:color="auto" w:fill="auto"/>
          </w:tcPr>
          <w:p w14:paraId="3A639A60" w14:textId="77777777" w:rsidR="00510EBE" w:rsidRPr="004C0128" w:rsidRDefault="00510EBE" w:rsidP="00294A45">
            <w:pPr>
              <w:rPr>
                <w:rFonts w:ascii="Times New Roman" w:hAnsi="Times New Roman"/>
                <w:sz w:val="22"/>
                <w:szCs w:val="22"/>
              </w:rPr>
            </w:pPr>
            <w:r w:rsidRPr="004C0128">
              <w:rPr>
                <w:rFonts w:ascii="Times New Roman" w:hAnsi="Times New Roman"/>
                <w:sz w:val="22"/>
                <w:szCs w:val="22"/>
              </w:rPr>
              <w:t>High-pressure pump and low flow for asphyxiation of fire with water mist</w:t>
            </w:r>
          </w:p>
        </w:tc>
        <w:tc>
          <w:tcPr>
            <w:tcW w:w="2812" w:type="dxa"/>
            <w:shd w:val="clear" w:color="auto" w:fill="auto"/>
          </w:tcPr>
          <w:p w14:paraId="1A261817" w14:textId="77777777" w:rsidR="00510EBE" w:rsidRPr="004C0128" w:rsidRDefault="00510EBE" w:rsidP="00294A45">
            <w:pPr>
              <w:rPr>
                <w:rFonts w:ascii="Times New Roman" w:hAnsi="Times New Roman"/>
                <w:sz w:val="22"/>
                <w:szCs w:val="22"/>
                <w:lang w:val="en-US"/>
              </w:rPr>
            </w:pPr>
            <w:r w:rsidRPr="004C0128">
              <w:rPr>
                <w:rFonts w:ascii="Times New Roman" w:hAnsi="Times New Roman"/>
                <w:sz w:val="22"/>
                <w:szCs w:val="22"/>
                <w:lang w:val="en-US"/>
              </w:rPr>
              <w:t>1 pcs.</w:t>
            </w:r>
          </w:p>
        </w:tc>
      </w:tr>
      <w:tr w:rsidR="00510EBE" w:rsidRPr="004C0128" w14:paraId="5EA4F0F5" w14:textId="77777777" w:rsidTr="00294A45">
        <w:tc>
          <w:tcPr>
            <w:tcW w:w="534" w:type="dxa"/>
            <w:shd w:val="clear" w:color="auto" w:fill="auto"/>
          </w:tcPr>
          <w:p w14:paraId="6836E2DF" w14:textId="77777777" w:rsidR="00510EBE" w:rsidRPr="004C0128" w:rsidRDefault="00510EBE" w:rsidP="00294A45">
            <w:pPr>
              <w:rPr>
                <w:rFonts w:ascii="Times New Roman" w:hAnsi="Times New Roman"/>
                <w:sz w:val="22"/>
                <w:szCs w:val="22"/>
                <w:lang w:val="en-US"/>
              </w:rPr>
            </w:pPr>
            <w:r w:rsidRPr="004C0128">
              <w:rPr>
                <w:rFonts w:ascii="Times New Roman" w:hAnsi="Times New Roman"/>
                <w:sz w:val="22"/>
                <w:szCs w:val="22"/>
                <w:lang w:val="en-US"/>
              </w:rPr>
              <w:t xml:space="preserve">3. </w:t>
            </w:r>
          </w:p>
        </w:tc>
        <w:tc>
          <w:tcPr>
            <w:tcW w:w="5090" w:type="dxa"/>
            <w:shd w:val="clear" w:color="auto" w:fill="auto"/>
          </w:tcPr>
          <w:p w14:paraId="1CAA7C60" w14:textId="77777777" w:rsidR="00510EBE" w:rsidRPr="004C0128" w:rsidRDefault="00510EBE" w:rsidP="00294A45">
            <w:pPr>
              <w:rPr>
                <w:rFonts w:ascii="Times New Roman" w:hAnsi="Times New Roman"/>
                <w:sz w:val="22"/>
                <w:szCs w:val="22"/>
              </w:rPr>
            </w:pPr>
            <w:r w:rsidRPr="004C0128">
              <w:rPr>
                <w:rFonts w:ascii="Times New Roman" w:hAnsi="Times New Roman"/>
                <w:sz w:val="22"/>
                <w:szCs w:val="22"/>
              </w:rPr>
              <w:t xml:space="preserve">Medium-pressure self-priming pump for charging the reservoir from field sources of water, rivers, ponds, tanks, aquifers, etc. The pump is also used to extinguish a low-intensity flame and emergency crew </w:t>
            </w:r>
            <w:r w:rsidRPr="004C0128">
              <w:rPr>
                <w:rFonts w:ascii="Times New Roman" w:hAnsi="Times New Roman"/>
                <w:sz w:val="22"/>
                <w:szCs w:val="22"/>
              </w:rPr>
              <w:lastRenderedPageBreak/>
              <w:t>protection</w:t>
            </w:r>
          </w:p>
        </w:tc>
        <w:tc>
          <w:tcPr>
            <w:tcW w:w="2812" w:type="dxa"/>
            <w:shd w:val="clear" w:color="auto" w:fill="auto"/>
          </w:tcPr>
          <w:p w14:paraId="53722FE9" w14:textId="77777777" w:rsidR="00510EBE" w:rsidRPr="004C0128" w:rsidRDefault="00510EBE" w:rsidP="00294A45">
            <w:pPr>
              <w:rPr>
                <w:rFonts w:ascii="Times New Roman" w:hAnsi="Times New Roman"/>
                <w:sz w:val="22"/>
                <w:szCs w:val="22"/>
                <w:lang w:val="en-US"/>
              </w:rPr>
            </w:pPr>
            <w:r w:rsidRPr="004C0128">
              <w:rPr>
                <w:rFonts w:ascii="Times New Roman" w:hAnsi="Times New Roman"/>
                <w:sz w:val="22"/>
                <w:szCs w:val="22"/>
                <w:lang w:val="en-US"/>
              </w:rPr>
              <w:lastRenderedPageBreak/>
              <w:t>1 pcs.</w:t>
            </w:r>
          </w:p>
        </w:tc>
      </w:tr>
      <w:tr w:rsidR="00510EBE" w:rsidRPr="004C0128" w14:paraId="52BC0856" w14:textId="77777777" w:rsidTr="00294A45">
        <w:tc>
          <w:tcPr>
            <w:tcW w:w="534" w:type="dxa"/>
            <w:shd w:val="clear" w:color="auto" w:fill="auto"/>
          </w:tcPr>
          <w:p w14:paraId="78BCD5BF" w14:textId="77777777" w:rsidR="00510EBE" w:rsidRPr="004C0128" w:rsidRDefault="00510EBE" w:rsidP="00294A45">
            <w:pPr>
              <w:rPr>
                <w:rFonts w:ascii="Times New Roman" w:hAnsi="Times New Roman"/>
                <w:sz w:val="22"/>
                <w:szCs w:val="22"/>
                <w:lang w:val="en-US"/>
              </w:rPr>
            </w:pPr>
            <w:r w:rsidRPr="004C0128">
              <w:rPr>
                <w:rFonts w:ascii="Times New Roman" w:hAnsi="Times New Roman"/>
                <w:sz w:val="22"/>
                <w:szCs w:val="22"/>
                <w:lang w:val="en-US"/>
              </w:rPr>
              <w:t xml:space="preserve">4. </w:t>
            </w:r>
          </w:p>
        </w:tc>
        <w:tc>
          <w:tcPr>
            <w:tcW w:w="5090" w:type="dxa"/>
            <w:shd w:val="clear" w:color="auto" w:fill="auto"/>
          </w:tcPr>
          <w:p w14:paraId="7F60EC0E" w14:textId="77777777" w:rsidR="00510EBE" w:rsidRPr="004C0128" w:rsidRDefault="00510EBE" w:rsidP="00294A45">
            <w:pPr>
              <w:rPr>
                <w:rFonts w:ascii="Times New Roman" w:hAnsi="Times New Roman"/>
                <w:sz w:val="22"/>
                <w:szCs w:val="22"/>
              </w:rPr>
            </w:pPr>
            <w:r w:rsidRPr="004C0128">
              <w:rPr>
                <w:rFonts w:ascii="Times New Roman" w:hAnsi="Times New Roman"/>
                <w:sz w:val="22"/>
                <w:szCs w:val="22"/>
              </w:rPr>
              <w:t>Reel to quickly expand line of hoses and fast extension links</w:t>
            </w:r>
          </w:p>
        </w:tc>
        <w:tc>
          <w:tcPr>
            <w:tcW w:w="2812" w:type="dxa"/>
            <w:shd w:val="clear" w:color="auto" w:fill="auto"/>
          </w:tcPr>
          <w:p w14:paraId="444CD60A" w14:textId="77777777" w:rsidR="00510EBE" w:rsidRPr="004C0128" w:rsidRDefault="00510EBE" w:rsidP="00294A45">
            <w:pPr>
              <w:rPr>
                <w:rFonts w:ascii="Times New Roman" w:hAnsi="Times New Roman"/>
                <w:sz w:val="22"/>
                <w:szCs w:val="22"/>
                <w:lang w:val="en-US"/>
              </w:rPr>
            </w:pPr>
            <w:r w:rsidRPr="004C0128">
              <w:rPr>
                <w:rFonts w:ascii="Times New Roman" w:hAnsi="Times New Roman"/>
                <w:sz w:val="22"/>
                <w:szCs w:val="22"/>
                <w:lang w:val="en-US"/>
              </w:rPr>
              <w:t>1 pcs.</w:t>
            </w:r>
          </w:p>
        </w:tc>
      </w:tr>
      <w:tr w:rsidR="00510EBE" w:rsidRPr="004C0128" w14:paraId="220B36F3" w14:textId="77777777" w:rsidTr="00294A45">
        <w:tc>
          <w:tcPr>
            <w:tcW w:w="534" w:type="dxa"/>
            <w:shd w:val="clear" w:color="auto" w:fill="auto"/>
          </w:tcPr>
          <w:p w14:paraId="1298A8C1" w14:textId="77777777" w:rsidR="00510EBE" w:rsidRPr="004C0128" w:rsidRDefault="00510EBE" w:rsidP="00294A45">
            <w:pPr>
              <w:rPr>
                <w:rFonts w:ascii="Times New Roman" w:hAnsi="Times New Roman"/>
                <w:sz w:val="22"/>
                <w:szCs w:val="22"/>
                <w:lang w:val="en-US"/>
              </w:rPr>
            </w:pPr>
            <w:r w:rsidRPr="004C0128">
              <w:rPr>
                <w:rFonts w:ascii="Times New Roman" w:hAnsi="Times New Roman"/>
                <w:sz w:val="22"/>
                <w:szCs w:val="22"/>
                <w:lang w:val="en-US"/>
              </w:rPr>
              <w:t xml:space="preserve">5. </w:t>
            </w:r>
          </w:p>
        </w:tc>
        <w:tc>
          <w:tcPr>
            <w:tcW w:w="5090" w:type="dxa"/>
            <w:shd w:val="clear" w:color="auto" w:fill="auto"/>
          </w:tcPr>
          <w:p w14:paraId="058EC1F8" w14:textId="77777777" w:rsidR="00510EBE" w:rsidRPr="004C0128" w:rsidRDefault="00510EBE" w:rsidP="00294A45">
            <w:pPr>
              <w:rPr>
                <w:rFonts w:ascii="Times New Roman" w:hAnsi="Times New Roman"/>
                <w:sz w:val="22"/>
                <w:szCs w:val="22"/>
              </w:rPr>
            </w:pPr>
            <w:r w:rsidRPr="004C0128">
              <w:rPr>
                <w:rFonts w:ascii="Times New Roman" w:hAnsi="Times New Roman"/>
                <w:sz w:val="22"/>
                <w:szCs w:val="22"/>
              </w:rPr>
              <w:t>Shaft connections and adapters for connecting the module to other fire-fighting vehicles, pumps and equipment</w:t>
            </w:r>
          </w:p>
        </w:tc>
        <w:tc>
          <w:tcPr>
            <w:tcW w:w="2812" w:type="dxa"/>
            <w:shd w:val="clear" w:color="auto" w:fill="auto"/>
          </w:tcPr>
          <w:p w14:paraId="50B3F001" w14:textId="77777777" w:rsidR="00510EBE" w:rsidRPr="004C0128" w:rsidRDefault="00510EBE" w:rsidP="00294A45">
            <w:pPr>
              <w:rPr>
                <w:rFonts w:ascii="Times New Roman" w:hAnsi="Times New Roman"/>
                <w:sz w:val="22"/>
                <w:szCs w:val="22"/>
                <w:lang w:val="en-US"/>
              </w:rPr>
            </w:pPr>
            <w:r w:rsidRPr="004C0128">
              <w:rPr>
                <w:rFonts w:ascii="Times New Roman" w:hAnsi="Times New Roman"/>
                <w:sz w:val="22"/>
                <w:szCs w:val="22"/>
                <w:lang w:val="en-US"/>
              </w:rPr>
              <w:t>1 pcs.</w:t>
            </w:r>
          </w:p>
        </w:tc>
      </w:tr>
      <w:tr w:rsidR="00510EBE" w:rsidRPr="004C0128" w14:paraId="40E74C5C" w14:textId="77777777" w:rsidTr="00294A45">
        <w:tc>
          <w:tcPr>
            <w:tcW w:w="534" w:type="dxa"/>
            <w:shd w:val="clear" w:color="auto" w:fill="auto"/>
          </w:tcPr>
          <w:p w14:paraId="2347C0ED" w14:textId="77777777" w:rsidR="00510EBE" w:rsidRPr="004C0128" w:rsidRDefault="00510EBE" w:rsidP="00294A45">
            <w:pPr>
              <w:rPr>
                <w:rFonts w:ascii="Times New Roman" w:hAnsi="Times New Roman"/>
                <w:sz w:val="22"/>
                <w:szCs w:val="22"/>
                <w:lang w:val="en-US"/>
              </w:rPr>
            </w:pPr>
            <w:r w:rsidRPr="004C0128">
              <w:rPr>
                <w:rFonts w:ascii="Times New Roman" w:hAnsi="Times New Roman"/>
                <w:sz w:val="22"/>
                <w:szCs w:val="22"/>
                <w:lang w:val="en-US"/>
              </w:rPr>
              <w:t xml:space="preserve">6. </w:t>
            </w:r>
          </w:p>
        </w:tc>
        <w:tc>
          <w:tcPr>
            <w:tcW w:w="5090" w:type="dxa"/>
            <w:shd w:val="clear" w:color="auto" w:fill="auto"/>
          </w:tcPr>
          <w:p w14:paraId="12C103DD" w14:textId="77777777" w:rsidR="00510EBE" w:rsidRPr="004C0128" w:rsidRDefault="00510EBE" w:rsidP="00294A45">
            <w:pPr>
              <w:rPr>
                <w:rFonts w:ascii="Times New Roman" w:hAnsi="Times New Roman"/>
                <w:sz w:val="22"/>
                <w:szCs w:val="22"/>
              </w:rPr>
            </w:pPr>
            <w:r w:rsidRPr="004C0128">
              <w:rPr>
                <w:rFonts w:ascii="Times New Roman" w:hAnsi="Times New Roman"/>
                <w:sz w:val="22"/>
                <w:szCs w:val="22"/>
              </w:rPr>
              <w:t>Medium and large hoses, high and medium pressure jets</w:t>
            </w:r>
          </w:p>
        </w:tc>
        <w:tc>
          <w:tcPr>
            <w:tcW w:w="2812" w:type="dxa"/>
            <w:shd w:val="clear" w:color="auto" w:fill="auto"/>
          </w:tcPr>
          <w:p w14:paraId="11BDFEDE" w14:textId="77777777" w:rsidR="00510EBE" w:rsidRPr="004C0128" w:rsidRDefault="00510EBE" w:rsidP="00294A45">
            <w:pPr>
              <w:rPr>
                <w:rFonts w:ascii="Times New Roman" w:hAnsi="Times New Roman"/>
                <w:sz w:val="22"/>
                <w:szCs w:val="22"/>
                <w:lang w:val="en-US"/>
              </w:rPr>
            </w:pPr>
            <w:r w:rsidRPr="004C0128">
              <w:rPr>
                <w:rFonts w:ascii="Times New Roman" w:hAnsi="Times New Roman"/>
                <w:sz w:val="22"/>
                <w:szCs w:val="22"/>
                <w:lang w:val="en-US"/>
              </w:rPr>
              <w:t>1 pcs.</w:t>
            </w:r>
          </w:p>
        </w:tc>
      </w:tr>
      <w:tr w:rsidR="00510EBE" w:rsidRPr="004C0128" w14:paraId="667CBEEE" w14:textId="77777777" w:rsidTr="00294A45">
        <w:tc>
          <w:tcPr>
            <w:tcW w:w="534" w:type="dxa"/>
            <w:shd w:val="clear" w:color="auto" w:fill="auto"/>
          </w:tcPr>
          <w:p w14:paraId="04694ABB" w14:textId="77777777" w:rsidR="00510EBE" w:rsidRPr="004C0128" w:rsidRDefault="00510EBE" w:rsidP="00294A45">
            <w:pPr>
              <w:rPr>
                <w:rFonts w:ascii="Times New Roman" w:hAnsi="Times New Roman"/>
                <w:sz w:val="22"/>
                <w:szCs w:val="22"/>
                <w:lang w:val="en-US"/>
              </w:rPr>
            </w:pPr>
            <w:r w:rsidRPr="004C0128">
              <w:rPr>
                <w:rFonts w:ascii="Times New Roman" w:hAnsi="Times New Roman"/>
                <w:sz w:val="22"/>
                <w:szCs w:val="22"/>
                <w:lang w:val="en-US"/>
              </w:rPr>
              <w:t xml:space="preserve">7. </w:t>
            </w:r>
          </w:p>
        </w:tc>
        <w:tc>
          <w:tcPr>
            <w:tcW w:w="5090" w:type="dxa"/>
            <w:shd w:val="clear" w:color="auto" w:fill="auto"/>
          </w:tcPr>
          <w:p w14:paraId="56648B39" w14:textId="77777777" w:rsidR="00510EBE" w:rsidRPr="004C0128" w:rsidRDefault="00510EBE" w:rsidP="00294A45">
            <w:pPr>
              <w:rPr>
                <w:rFonts w:ascii="Times New Roman" w:hAnsi="Times New Roman"/>
                <w:sz w:val="22"/>
                <w:szCs w:val="22"/>
              </w:rPr>
            </w:pPr>
            <w:r w:rsidRPr="004C0128">
              <w:rPr>
                <w:rFonts w:ascii="Times New Roman" w:hAnsi="Times New Roman"/>
                <w:sz w:val="22"/>
                <w:szCs w:val="22"/>
              </w:rPr>
              <w:t>Filters, overflow valves, distribution valves, controls, inventory storage boxes</w:t>
            </w:r>
          </w:p>
        </w:tc>
        <w:tc>
          <w:tcPr>
            <w:tcW w:w="2812" w:type="dxa"/>
            <w:shd w:val="clear" w:color="auto" w:fill="auto"/>
          </w:tcPr>
          <w:p w14:paraId="6A3DF8C0" w14:textId="77777777" w:rsidR="00510EBE" w:rsidRPr="004C0128" w:rsidRDefault="00510EBE" w:rsidP="00294A45">
            <w:pPr>
              <w:rPr>
                <w:rFonts w:ascii="Times New Roman" w:hAnsi="Times New Roman"/>
                <w:sz w:val="22"/>
                <w:szCs w:val="22"/>
                <w:lang w:val="en-US"/>
              </w:rPr>
            </w:pPr>
            <w:r w:rsidRPr="004C0128">
              <w:rPr>
                <w:rFonts w:ascii="Times New Roman" w:hAnsi="Times New Roman"/>
                <w:sz w:val="22"/>
                <w:szCs w:val="22"/>
                <w:lang w:val="en-US"/>
              </w:rPr>
              <w:t>1 pcs.</w:t>
            </w:r>
          </w:p>
        </w:tc>
      </w:tr>
      <w:tr w:rsidR="00510EBE" w:rsidRPr="004C0128" w14:paraId="12E8D411" w14:textId="77777777" w:rsidTr="00294A45">
        <w:tc>
          <w:tcPr>
            <w:tcW w:w="8436" w:type="dxa"/>
            <w:gridSpan w:val="3"/>
            <w:shd w:val="clear" w:color="auto" w:fill="auto"/>
          </w:tcPr>
          <w:p w14:paraId="5AB5A0DA" w14:textId="77777777" w:rsidR="00510EBE" w:rsidRPr="004C0128" w:rsidRDefault="00510EBE" w:rsidP="00294A45">
            <w:pPr>
              <w:tabs>
                <w:tab w:val="left" w:pos="-135"/>
              </w:tabs>
              <w:spacing w:before="0" w:after="0"/>
              <w:rPr>
                <w:rFonts w:ascii="Times New Roman" w:hAnsi="Times New Roman"/>
                <w:bCs/>
                <w:sz w:val="22"/>
                <w:szCs w:val="22"/>
                <w:u w:val="single"/>
              </w:rPr>
            </w:pPr>
            <w:r w:rsidRPr="004C0128">
              <w:rPr>
                <w:rFonts w:ascii="Times New Roman" w:hAnsi="Times New Roman"/>
                <w:bCs/>
                <w:sz w:val="22"/>
                <w:szCs w:val="22"/>
                <w:u w:val="single"/>
              </w:rPr>
              <w:t>Technical data:</w:t>
            </w:r>
          </w:p>
          <w:p w14:paraId="04E8B6B9" w14:textId="77777777" w:rsidR="00510EBE" w:rsidRPr="004C0128" w:rsidRDefault="00510EBE" w:rsidP="00294A45">
            <w:pPr>
              <w:numPr>
                <w:ilvl w:val="0"/>
                <w:numId w:val="38"/>
              </w:numPr>
              <w:tabs>
                <w:tab w:val="left" w:pos="-135"/>
              </w:tabs>
              <w:spacing w:before="0" w:after="0"/>
              <w:rPr>
                <w:rFonts w:ascii="Times New Roman" w:hAnsi="Times New Roman"/>
                <w:bCs/>
                <w:sz w:val="22"/>
                <w:szCs w:val="22"/>
                <w:u w:val="single"/>
              </w:rPr>
            </w:pPr>
            <w:r w:rsidRPr="004C0128">
              <w:rPr>
                <w:rFonts w:ascii="Times New Roman" w:hAnsi="Times New Roman"/>
                <w:bCs/>
                <w:sz w:val="22"/>
                <w:szCs w:val="22"/>
              </w:rPr>
              <w:t>Water supply (water reserve) – 650 l;</w:t>
            </w:r>
          </w:p>
          <w:p w14:paraId="6EB67D6B" w14:textId="77777777" w:rsidR="00510EBE" w:rsidRPr="004C0128" w:rsidRDefault="00510EBE" w:rsidP="00294A45">
            <w:pPr>
              <w:numPr>
                <w:ilvl w:val="0"/>
                <w:numId w:val="38"/>
              </w:numPr>
              <w:tabs>
                <w:tab w:val="left" w:pos="-135"/>
              </w:tabs>
              <w:spacing w:before="0" w:after="0"/>
              <w:rPr>
                <w:rFonts w:ascii="Times New Roman" w:hAnsi="Times New Roman"/>
                <w:bCs/>
                <w:sz w:val="22"/>
                <w:szCs w:val="22"/>
                <w:u w:val="single"/>
              </w:rPr>
            </w:pPr>
            <w:r w:rsidRPr="004C0128">
              <w:rPr>
                <w:rFonts w:ascii="Times New Roman" w:hAnsi="Times New Roman"/>
                <w:bCs/>
                <w:sz w:val="22"/>
                <w:szCs w:val="22"/>
              </w:rPr>
              <w:t xml:space="preserve">Loading speed (transport speed in the charged condition) – 80 </w:t>
            </w:r>
            <w:r w:rsidRPr="004C0128">
              <w:rPr>
                <w:rFonts w:ascii="Times New Roman" w:hAnsi="Times New Roman"/>
                <w:bCs/>
                <w:sz w:val="22"/>
                <w:szCs w:val="22"/>
                <w:lang w:val="en-US"/>
              </w:rPr>
              <w:t>km/h;</w:t>
            </w:r>
          </w:p>
          <w:p w14:paraId="69F66422" w14:textId="77777777" w:rsidR="00510EBE" w:rsidRPr="004C0128" w:rsidRDefault="00510EBE" w:rsidP="00294A45">
            <w:pPr>
              <w:numPr>
                <w:ilvl w:val="0"/>
                <w:numId w:val="38"/>
              </w:numPr>
              <w:tabs>
                <w:tab w:val="left" w:pos="-135"/>
              </w:tabs>
              <w:spacing w:before="0" w:after="0"/>
              <w:rPr>
                <w:rFonts w:ascii="Times New Roman" w:hAnsi="Times New Roman"/>
                <w:bCs/>
                <w:sz w:val="22"/>
                <w:szCs w:val="22"/>
                <w:u w:val="single"/>
              </w:rPr>
            </w:pPr>
            <w:r w:rsidRPr="004C0128">
              <w:rPr>
                <w:rFonts w:ascii="Times New Roman" w:hAnsi="Times New Roman"/>
                <w:bCs/>
                <w:sz w:val="22"/>
                <w:szCs w:val="22"/>
              </w:rPr>
              <w:t>Time for supplying extinguishing agent – max. 40 min.;</w:t>
            </w:r>
          </w:p>
          <w:p w14:paraId="2C6C6CB5" w14:textId="77777777" w:rsidR="00510EBE" w:rsidRPr="004C0128" w:rsidRDefault="00510EBE" w:rsidP="00294A45">
            <w:pPr>
              <w:numPr>
                <w:ilvl w:val="0"/>
                <w:numId w:val="38"/>
              </w:numPr>
              <w:tabs>
                <w:tab w:val="left" w:pos="-135"/>
              </w:tabs>
              <w:spacing w:before="0" w:after="0"/>
              <w:rPr>
                <w:rFonts w:ascii="Times New Roman" w:hAnsi="Times New Roman"/>
                <w:bCs/>
                <w:sz w:val="22"/>
                <w:szCs w:val="22"/>
                <w:u w:val="single"/>
              </w:rPr>
            </w:pPr>
            <w:r w:rsidRPr="004C0128">
              <w:rPr>
                <w:rFonts w:ascii="Times New Roman" w:hAnsi="Times New Roman"/>
                <w:bCs/>
                <w:sz w:val="22"/>
                <w:szCs w:val="22"/>
              </w:rPr>
              <w:t>Pressure pump – 20 l/min;</w:t>
            </w:r>
          </w:p>
          <w:p w14:paraId="56931500" w14:textId="77777777" w:rsidR="00510EBE" w:rsidRPr="004C0128" w:rsidRDefault="00510EBE" w:rsidP="00294A45">
            <w:pPr>
              <w:numPr>
                <w:ilvl w:val="0"/>
                <w:numId w:val="38"/>
              </w:numPr>
              <w:tabs>
                <w:tab w:val="left" w:pos="-135"/>
              </w:tabs>
              <w:spacing w:before="0" w:after="0"/>
              <w:rPr>
                <w:rFonts w:ascii="Times New Roman" w:hAnsi="Times New Roman"/>
                <w:bCs/>
                <w:sz w:val="22"/>
                <w:szCs w:val="22"/>
              </w:rPr>
            </w:pPr>
            <w:r w:rsidRPr="004C0128">
              <w:rPr>
                <w:rFonts w:ascii="Times New Roman" w:hAnsi="Times New Roman"/>
                <w:bCs/>
                <w:sz w:val="22"/>
                <w:szCs w:val="22"/>
              </w:rPr>
              <w:t>Debit pump – 150 l/min.</w:t>
            </w:r>
          </w:p>
          <w:p w14:paraId="63997225" w14:textId="77777777" w:rsidR="00510EBE" w:rsidRPr="004C0128" w:rsidRDefault="00510EBE" w:rsidP="00294A45">
            <w:pPr>
              <w:tabs>
                <w:tab w:val="left" w:pos="-135"/>
              </w:tabs>
              <w:spacing w:before="0" w:after="0"/>
              <w:ind w:left="720"/>
              <w:rPr>
                <w:rFonts w:ascii="Times New Roman" w:hAnsi="Times New Roman"/>
                <w:bCs/>
                <w:sz w:val="22"/>
                <w:szCs w:val="22"/>
              </w:rPr>
            </w:pPr>
          </w:p>
          <w:p w14:paraId="10BCEAC8" w14:textId="77777777" w:rsidR="00510EBE" w:rsidRPr="004C0128" w:rsidRDefault="00510EBE" w:rsidP="00294A45">
            <w:pPr>
              <w:tabs>
                <w:tab w:val="left" w:pos="-135"/>
              </w:tabs>
              <w:spacing w:before="0" w:after="0"/>
              <w:rPr>
                <w:rFonts w:ascii="Times New Roman" w:hAnsi="Times New Roman"/>
                <w:bCs/>
                <w:sz w:val="22"/>
                <w:szCs w:val="22"/>
                <w:u w:val="single"/>
              </w:rPr>
            </w:pPr>
            <w:r w:rsidRPr="004C0128">
              <w:rPr>
                <w:rFonts w:ascii="Times New Roman" w:hAnsi="Times New Roman"/>
                <w:bCs/>
                <w:sz w:val="22"/>
                <w:szCs w:val="22"/>
                <w:u w:val="single"/>
              </w:rPr>
              <w:t>With the different types of jets to be achieved the following debits:</w:t>
            </w:r>
          </w:p>
          <w:p w14:paraId="3A87BF5E" w14:textId="77777777" w:rsidR="00510EBE" w:rsidRPr="004C0128" w:rsidRDefault="00510EBE" w:rsidP="00294A45">
            <w:pPr>
              <w:numPr>
                <w:ilvl w:val="0"/>
                <w:numId w:val="38"/>
              </w:numPr>
              <w:tabs>
                <w:tab w:val="left" w:pos="-135"/>
              </w:tabs>
              <w:spacing w:before="0" w:after="0"/>
              <w:rPr>
                <w:rFonts w:ascii="Times New Roman" w:hAnsi="Times New Roman"/>
                <w:bCs/>
                <w:sz w:val="22"/>
                <w:szCs w:val="22"/>
              </w:rPr>
            </w:pPr>
            <w:r w:rsidRPr="004C0128">
              <w:rPr>
                <w:rFonts w:ascii="Times New Roman" w:hAnsi="Times New Roman"/>
                <w:bCs/>
                <w:sz w:val="22"/>
                <w:szCs w:val="22"/>
              </w:rPr>
              <w:t>High pressure sprayer – 12 l/min;</w:t>
            </w:r>
          </w:p>
          <w:p w14:paraId="04C54248" w14:textId="77777777" w:rsidR="00510EBE" w:rsidRPr="004C0128" w:rsidRDefault="00510EBE" w:rsidP="00294A45">
            <w:pPr>
              <w:numPr>
                <w:ilvl w:val="0"/>
                <w:numId w:val="38"/>
              </w:numPr>
              <w:tabs>
                <w:tab w:val="left" w:pos="-135"/>
              </w:tabs>
              <w:spacing w:before="0" w:after="0"/>
              <w:rPr>
                <w:rFonts w:ascii="Times New Roman" w:hAnsi="Times New Roman"/>
                <w:bCs/>
                <w:sz w:val="22"/>
                <w:szCs w:val="22"/>
              </w:rPr>
            </w:pPr>
            <w:r w:rsidRPr="004C0128">
              <w:rPr>
                <w:rFonts w:ascii="Times New Roman" w:hAnsi="Times New Roman"/>
                <w:bCs/>
                <w:sz w:val="22"/>
                <w:szCs w:val="22"/>
              </w:rPr>
              <w:t>Small flue 4 mm diameter – 20 l/min;</w:t>
            </w:r>
          </w:p>
          <w:p w14:paraId="1E8C826D" w14:textId="77777777" w:rsidR="00510EBE" w:rsidRPr="004C0128" w:rsidRDefault="00510EBE" w:rsidP="00294A45">
            <w:pPr>
              <w:numPr>
                <w:ilvl w:val="0"/>
                <w:numId w:val="38"/>
              </w:numPr>
              <w:tabs>
                <w:tab w:val="left" w:pos="-135"/>
              </w:tabs>
              <w:spacing w:before="0" w:after="0"/>
              <w:rPr>
                <w:rFonts w:ascii="Times New Roman" w:hAnsi="Times New Roman"/>
                <w:bCs/>
                <w:sz w:val="22"/>
                <w:szCs w:val="22"/>
              </w:rPr>
            </w:pPr>
            <w:r w:rsidRPr="004C0128">
              <w:rPr>
                <w:rFonts w:ascii="Times New Roman" w:hAnsi="Times New Roman"/>
                <w:bCs/>
                <w:sz w:val="22"/>
                <w:szCs w:val="22"/>
              </w:rPr>
              <w:t>Small flue 9 mm diameter – 80 l/min;</w:t>
            </w:r>
          </w:p>
          <w:p w14:paraId="0F7440E7" w14:textId="77777777" w:rsidR="00510EBE" w:rsidRPr="004C0128" w:rsidRDefault="00510EBE" w:rsidP="00294A45">
            <w:pPr>
              <w:numPr>
                <w:ilvl w:val="0"/>
                <w:numId w:val="38"/>
              </w:numPr>
              <w:tabs>
                <w:tab w:val="left" w:pos="-135"/>
              </w:tabs>
              <w:spacing w:before="0" w:after="0"/>
              <w:rPr>
                <w:rFonts w:ascii="Times New Roman" w:hAnsi="Times New Roman"/>
                <w:sz w:val="22"/>
                <w:szCs w:val="22"/>
                <w:lang w:val="en-US"/>
              </w:rPr>
            </w:pPr>
            <w:r w:rsidRPr="004C0128">
              <w:rPr>
                <w:rFonts w:ascii="Times New Roman" w:hAnsi="Times New Roman"/>
                <w:bCs/>
                <w:sz w:val="22"/>
                <w:szCs w:val="22"/>
              </w:rPr>
              <w:t>Combined sprayer – 120 l/min.</w:t>
            </w:r>
          </w:p>
          <w:p w14:paraId="79EAA552" w14:textId="77777777" w:rsidR="00510EBE" w:rsidRPr="004C0128" w:rsidRDefault="00510EBE" w:rsidP="00294A45">
            <w:pPr>
              <w:tabs>
                <w:tab w:val="left" w:pos="-135"/>
              </w:tabs>
              <w:spacing w:before="0" w:after="0"/>
              <w:rPr>
                <w:rFonts w:ascii="Times New Roman" w:hAnsi="Times New Roman"/>
                <w:bCs/>
                <w:sz w:val="22"/>
                <w:szCs w:val="22"/>
              </w:rPr>
            </w:pPr>
          </w:p>
          <w:p w14:paraId="39D53EF7" w14:textId="77777777" w:rsidR="00510EBE" w:rsidRPr="004C0128" w:rsidRDefault="00510EBE" w:rsidP="00294A45">
            <w:pPr>
              <w:tabs>
                <w:tab w:val="left" w:pos="-135"/>
              </w:tabs>
              <w:spacing w:before="0" w:after="0"/>
              <w:rPr>
                <w:rFonts w:ascii="Times New Roman" w:hAnsi="Times New Roman"/>
                <w:bCs/>
                <w:sz w:val="22"/>
                <w:szCs w:val="22"/>
                <w:u w:val="single"/>
              </w:rPr>
            </w:pPr>
            <w:r w:rsidRPr="004C0128">
              <w:rPr>
                <w:rFonts w:ascii="Times New Roman" w:hAnsi="Times New Roman"/>
                <w:bCs/>
                <w:sz w:val="22"/>
                <w:szCs w:val="22"/>
                <w:u w:val="single"/>
              </w:rPr>
              <w:t>Acceptance and documentation:</w:t>
            </w:r>
          </w:p>
          <w:p w14:paraId="44DD4D17" w14:textId="77777777" w:rsidR="00510EBE" w:rsidRPr="004C0128" w:rsidRDefault="00510EBE" w:rsidP="00294A45">
            <w:pPr>
              <w:numPr>
                <w:ilvl w:val="0"/>
                <w:numId w:val="38"/>
              </w:numPr>
              <w:pBdr>
                <w:top w:val="nil"/>
                <w:left w:val="nil"/>
                <w:bottom w:val="nil"/>
                <w:right w:val="nil"/>
                <w:between w:val="nil"/>
                <w:bar w:val="nil"/>
              </w:pBdr>
              <w:tabs>
                <w:tab w:val="left" w:pos="-135"/>
              </w:tabs>
              <w:spacing w:before="0" w:after="0"/>
              <w:rPr>
                <w:rFonts w:ascii="Times New Roman" w:hAnsi="Times New Roman"/>
                <w:bCs/>
                <w:sz w:val="22"/>
                <w:szCs w:val="22"/>
              </w:rPr>
            </w:pPr>
            <w:r w:rsidRPr="004C0128">
              <w:rPr>
                <w:rFonts w:ascii="Times New Roman" w:hAnsi="Times New Roman"/>
                <w:bCs/>
                <w:sz w:val="22"/>
                <w:szCs w:val="22"/>
              </w:rPr>
              <w:t xml:space="preserve">The pump </w:t>
            </w:r>
            <w:proofErr w:type="spellStart"/>
            <w:r w:rsidRPr="004C0128">
              <w:rPr>
                <w:rFonts w:ascii="Times New Roman" w:hAnsi="Times New Roman"/>
                <w:bCs/>
                <w:sz w:val="22"/>
                <w:szCs w:val="22"/>
              </w:rPr>
              <w:t>modulemust</w:t>
            </w:r>
            <w:proofErr w:type="spellEnd"/>
            <w:r w:rsidRPr="004C0128">
              <w:rPr>
                <w:rFonts w:ascii="Times New Roman" w:hAnsi="Times New Roman"/>
                <w:bCs/>
                <w:sz w:val="22"/>
                <w:szCs w:val="22"/>
              </w:rPr>
              <w:t xml:space="preserve"> be presented in a completed version fitted to the vehicle provided by the contracting entity;</w:t>
            </w:r>
          </w:p>
          <w:p w14:paraId="78E35081" w14:textId="77777777" w:rsidR="00510EBE" w:rsidRPr="004C0128" w:rsidRDefault="00510EBE" w:rsidP="00294A45">
            <w:pPr>
              <w:numPr>
                <w:ilvl w:val="0"/>
                <w:numId w:val="38"/>
              </w:numPr>
              <w:pBdr>
                <w:top w:val="nil"/>
                <w:left w:val="nil"/>
                <w:bottom w:val="nil"/>
                <w:right w:val="nil"/>
                <w:between w:val="nil"/>
                <w:bar w:val="nil"/>
              </w:pBdr>
              <w:tabs>
                <w:tab w:val="left" w:pos="-135"/>
              </w:tabs>
              <w:spacing w:before="0" w:after="0"/>
              <w:rPr>
                <w:rFonts w:ascii="Times New Roman" w:hAnsi="Times New Roman"/>
                <w:bCs/>
                <w:sz w:val="22"/>
                <w:szCs w:val="22"/>
              </w:rPr>
            </w:pPr>
            <w:r w:rsidRPr="004C0128">
              <w:rPr>
                <w:rFonts w:ascii="Times New Roman" w:hAnsi="Times New Roman"/>
                <w:bCs/>
                <w:sz w:val="22"/>
                <w:szCs w:val="22"/>
              </w:rPr>
              <w:t>According to a timetable, functional tests must be carried out and personnel must be trained to work with the system;</w:t>
            </w:r>
          </w:p>
          <w:p w14:paraId="43946D4F" w14:textId="77777777" w:rsidR="00510EBE" w:rsidRPr="004C0128" w:rsidRDefault="00510EBE" w:rsidP="00294A45">
            <w:pPr>
              <w:numPr>
                <w:ilvl w:val="0"/>
                <w:numId w:val="38"/>
              </w:numPr>
              <w:pBdr>
                <w:top w:val="nil"/>
                <w:left w:val="nil"/>
                <w:bottom w:val="nil"/>
                <w:right w:val="nil"/>
                <w:between w:val="nil"/>
                <w:bar w:val="nil"/>
              </w:pBdr>
              <w:tabs>
                <w:tab w:val="left" w:pos="-135"/>
              </w:tabs>
              <w:spacing w:before="0" w:after="0"/>
              <w:rPr>
                <w:rFonts w:ascii="Times New Roman" w:hAnsi="Times New Roman"/>
                <w:bCs/>
                <w:sz w:val="22"/>
                <w:szCs w:val="22"/>
              </w:rPr>
            </w:pPr>
            <w:r w:rsidRPr="004C0128">
              <w:rPr>
                <w:rFonts w:ascii="Times New Roman" w:hAnsi="Times New Roman"/>
                <w:bCs/>
                <w:sz w:val="22"/>
                <w:szCs w:val="22"/>
              </w:rPr>
              <w:t>All instructions, manuals, diaries and specifications must be provided in Bulgarian;</w:t>
            </w:r>
          </w:p>
          <w:p w14:paraId="303240B3" w14:textId="77777777" w:rsidR="00510EBE" w:rsidRPr="004C0128" w:rsidRDefault="00510EBE" w:rsidP="00294A45">
            <w:pPr>
              <w:numPr>
                <w:ilvl w:val="0"/>
                <w:numId w:val="38"/>
              </w:numPr>
              <w:tabs>
                <w:tab w:val="left" w:pos="-135"/>
              </w:tabs>
              <w:spacing w:before="0" w:after="0"/>
              <w:rPr>
                <w:rFonts w:ascii="Times New Roman" w:hAnsi="Times New Roman"/>
                <w:sz w:val="22"/>
                <w:szCs w:val="22"/>
                <w:lang w:val="en-US"/>
              </w:rPr>
            </w:pPr>
            <w:r w:rsidRPr="004C0128">
              <w:rPr>
                <w:rFonts w:ascii="Times New Roman" w:hAnsi="Times New Roman"/>
                <w:bCs/>
                <w:sz w:val="22"/>
                <w:szCs w:val="22"/>
              </w:rPr>
              <w:t>The warranty period of the product must be less 24 / twenty-four / months.</w:t>
            </w:r>
          </w:p>
        </w:tc>
      </w:tr>
    </w:tbl>
    <w:p w14:paraId="091C5D21" w14:textId="77777777" w:rsidR="00510EBE" w:rsidRPr="00DA3B9C" w:rsidRDefault="00510EBE" w:rsidP="00510EBE">
      <w:pPr>
        <w:ind w:left="567"/>
        <w:rPr>
          <w:rFonts w:ascii="Times New Roman" w:hAnsi="Times New Roman"/>
          <w:sz w:val="22"/>
          <w:lang w:val="en-US"/>
        </w:rPr>
      </w:pPr>
    </w:p>
    <w:p w14:paraId="35954B1E" w14:textId="677D5C8D" w:rsidR="004741BE" w:rsidRDefault="00510EBE" w:rsidP="004741BE">
      <w:pPr>
        <w:snapToGrid w:val="0"/>
        <w:spacing w:line="276" w:lineRule="auto"/>
        <w:jc w:val="both"/>
        <w:outlineLvl w:val="1"/>
        <w:rPr>
          <w:rFonts w:ascii="Times New Roman" w:hAnsi="Times New Roman"/>
          <w:snapToGrid/>
          <w:sz w:val="22"/>
        </w:rPr>
      </w:pPr>
      <w:r>
        <w:rPr>
          <w:rFonts w:ascii="Times New Roman" w:hAnsi="Times New Roman"/>
          <w:sz w:val="22"/>
        </w:rPr>
        <w:t xml:space="preserve"> </w:t>
      </w:r>
      <w:r w:rsidRPr="009E3613">
        <w:rPr>
          <w:rFonts w:ascii="Times New Roman" w:hAnsi="Times New Roman"/>
          <w:snapToGrid/>
          <w:sz w:val="22"/>
        </w:rPr>
        <w:t>The goods under the tender shall be delivered</w:t>
      </w:r>
      <w:r>
        <w:rPr>
          <w:rFonts w:ascii="Times New Roman" w:hAnsi="Times New Roman"/>
          <w:snapToGrid/>
          <w:sz w:val="22"/>
        </w:rPr>
        <w:t xml:space="preserve"> to </w:t>
      </w:r>
      <w:r w:rsidRPr="002A4785">
        <w:rPr>
          <w:rFonts w:ascii="Times New Roman" w:hAnsi="Times New Roman"/>
          <w:snapToGrid/>
          <w:sz w:val="22"/>
        </w:rPr>
        <w:t xml:space="preserve">Municipality of </w:t>
      </w:r>
      <w:proofErr w:type="spellStart"/>
      <w:r w:rsidRPr="002A4785">
        <w:rPr>
          <w:rFonts w:ascii="Times New Roman" w:hAnsi="Times New Roman"/>
          <w:snapToGrid/>
          <w:sz w:val="22"/>
        </w:rPr>
        <w:t>Slivnitsa</w:t>
      </w:r>
      <w:proofErr w:type="spellEnd"/>
      <w:r w:rsidRPr="002A4785">
        <w:rPr>
          <w:rFonts w:ascii="Times New Roman" w:hAnsi="Times New Roman"/>
          <w:snapToGrid/>
          <w:sz w:val="22"/>
        </w:rPr>
        <w:t xml:space="preserve">, address №1 </w:t>
      </w:r>
      <w:proofErr w:type="spellStart"/>
      <w:r w:rsidRPr="002A4785">
        <w:rPr>
          <w:rFonts w:ascii="Times New Roman" w:hAnsi="Times New Roman"/>
          <w:snapToGrid/>
          <w:sz w:val="22"/>
        </w:rPr>
        <w:t>Saedinenie</w:t>
      </w:r>
      <w:proofErr w:type="spellEnd"/>
      <w:r w:rsidRPr="002A4785">
        <w:rPr>
          <w:rFonts w:ascii="Times New Roman" w:hAnsi="Times New Roman"/>
          <w:snapToGrid/>
          <w:sz w:val="22"/>
        </w:rPr>
        <w:t xml:space="preserve"> sq., </w:t>
      </w:r>
      <w:proofErr w:type="spellStart"/>
      <w:r w:rsidRPr="002A4785">
        <w:rPr>
          <w:rFonts w:ascii="Times New Roman" w:hAnsi="Times New Roman"/>
          <w:snapToGrid/>
          <w:sz w:val="22"/>
        </w:rPr>
        <w:t>Slivnitsa</w:t>
      </w:r>
      <w:proofErr w:type="spellEnd"/>
      <w:r w:rsidRPr="002A4785">
        <w:rPr>
          <w:rFonts w:ascii="Times New Roman" w:hAnsi="Times New Roman"/>
          <w:snapToGrid/>
          <w:sz w:val="22"/>
        </w:rPr>
        <w:t xml:space="preserve">, Postal code 2200, </w:t>
      </w:r>
      <w:r w:rsidRPr="004741BE">
        <w:rPr>
          <w:rFonts w:ascii="Times New Roman" w:hAnsi="Times New Roman"/>
          <w:snapToGrid/>
          <w:sz w:val="22"/>
        </w:rPr>
        <w:t>Bulgaria</w:t>
      </w:r>
      <w:r w:rsidRPr="004741BE">
        <w:rPr>
          <w:rFonts w:ascii="Times New Roman" w:hAnsi="Times New Roman"/>
          <w:sz w:val="22"/>
        </w:rPr>
        <w:t xml:space="preserve"> D</w:t>
      </w:r>
      <w:r w:rsidR="004741BE" w:rsidRPr="004741BE">
        <w:rPr>
          <w:rFonts w:ascii="Times New Roman" w:hAnsi="Times New Roman"/>
          <w:sz w:val="22"/>
        </w:rPr>
        <w:t>D</w:t>
      </w:r>
      <w:r w:rsidRPr="004741BE">
        <w:rPr>
          <w:rFonts w:ascii="Times New Roman" w:hAnsi="Times New Roman"/>
          <w:sz w:val="22"/>
        </w:rPr>
        <w:t>P</w:t>
      </w:r>
      <w:r w:rsidR="004741BE" w:rsidRPr="004741BE">
        <w:rPr>
          <w:rFonts w:ascii="Times New Roman" w:hAnsi="Times New Roman"/>
          <w:sz w:val="22"/>
        </w:rPr>
        <w:t xml:space="preserve">. </w:t>
      </w:r>
      <w:r w:rsidR="004741BE" w:rsidRPr="009E3613">
        <w:rPr>
          <w:rFonts w:ascii="Times New Roman" w:hAnsi="Times New Roman"/>
          <w:snapToGrid/>
          <w:sz w:val="22"/>
        </w:rPr>
        <w:t xml:space="preserve">The period of implementation is </w:t>
      </w:r>
      <w:r w:rsidR="000D54DB">
        <w:rPr>
          <w:rFonts w:ascii="Times New Roman" w:hAnsi="Times New Roman"/>
          <w:snapToGrid/>
          <w:sz w:val="22"/>
          <w:lang w:val="en-US"/>
        </w:rPr>
        <w:t>90</w:t>
      </w:r>
      <w:r w:rsidR="004741BE" w:rsidRPr="009E3613">
        <w:rPr>
          <w:rFonts w:ascii="Times New Roman" w:hAnsi="Times New Roman"/>
          <w:snapToGrid/>
          <w:sz w:val="22"/>
        </w:rPr>
        <w:t xml:space="preserve"> days after the commencement date of the contract.</w:t>
      </w:r>
    </w:p>
    <w:p w14:paraId="6B315B75" w14:textId="3B6F7DD0" w:rsidR="00510EBE" w:rsidRDefault="00510EBE" w:rsidP="00510EBE">
      <w:pPr>
        <w:ind w:left="567"/>
        <w:jc w:val="both"/>
        <w:rPr>
          <w:rFonts w:ascii="Times New Roman" w:hAnsi="Times New Roman"/>
          <w:sz w:val="22"/>
        </w:rPr>
      </w:pPr>
    </w:p>
    <w:p w14:paraId="06B75891" w14:textId="3442AF06" w:rsidR="00510EBE" w:rsidRDefault="00510EBE" w:rsidP="00510EBE">
      <w:pPr>
        <w:ind w:left="567"/>
        <w:jc w:val="both"/>
        <w:rPr>
          <w:rFonts w:ascii="Times New Roman" w:hAnsi="Times New Roman"/>
          <w:sz w:val="22"/>
        </w:rPr>
      </w:pPr>
      <w:r>
        <w:rPr>
          <w:rFonts w:ascii="Times New Roman" w:hAnsi="Times New Roman"/>
          <w:sz w:val="22"/>
        </w:rPr>
        <w:t>Lot 4. Supply of set of special fire protection clothes</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5090"/>
        <w:gridCol w:w="2812"/>
      </w:tblGrid>
      <w:tr w:rsidR="00510EBE" w:rsidRPr="004C0128" w14:paraId="0088586E" w14:textId="77777777" w:rsidTr="00294A45">
        <w:tc>
          <w:tcPr>
            <w:tcW w:w="534" w:type="dxa"/>
            <w:shd w:val="clear" w:color="auto" w:fill="auto"/>
          </w:tcPr>
          <w:p w14:paraId="42CD627B" w14:textId="77777777" w:rsidR="00510EBE" w:rsidRPr="004C0128" w:rsidRDefault="00510EBE" w:rsidP="00294A45">
            <w:pPr>
              <w:rPr>
                <w:rFonts w:ascii="Times New Roman" w:hAnsi="Times New Roman"/>
                <w:sz w:val="22"/>
                <w:szCs w:val="22"/>
                <w:lang w:val="bg-BG"/>
              </w:rPr>
            </w:pPr>
            <w:r w:rsidRPr="004C0128">
              <w:rPr>
                <w:rFonts w:ascii="Times New Roman" w:hAnsi="Times New Roman"/>
                <w:b/>
                <w:snapToGrid/>
                <w:sz w:val="22"/>
                <w:szCs w:val="22"/>
                <w:lang w:eastAsia="bg-BG"/>
              </w:rPr>
              <w:t>No</w:t>
            </w:r>
          </w:p>
        </w:tc>
        <w:tc>
          <w:tcPr>
            <w:tcW w:w="5090" w:type="dxa"/>
            <w:shd w:val="clear" w:color="auto" w:fill="auto"/>
          </w:tcPr>
          <w:p w14:paraId="5C47DE2D" w14:textId="77777777" w:rsidR="00510EBE" w:rsidRPr="004C0128" w:rsidRDefault="00510EBE" w:rsidP="00294A45">
            <w:pPr>
              <w:rPr>
                <w:rFonts w:ascii="Times New Roman" w:hAnsi="Times New Roman"/>
                <w:b/>
                <w:bCs/>
                <w:sz w:val="22"/>
                <w:szCs w:val="22"/>
                <w:lang w:val="en-US"/>
              </w:rPr>
            </w:pPr>
            <w:r w:rsidRPr="004C0128">
              <w:rPr>
                <w:rFonts w:ascii="Times New Roman" w:hAnsi="Times New Roman"/>
                <w:b/>
                <w:bCs/>
                <w:sz w:val="22"/>
                <w:szCs w:val="22"/>
                <w:lang w:val="en-US"/>
              </w:rPr>
              <w:t>Specifications</w:t>
            </w:r>
          </w:p>
        </w:tc>
        <w:tc>
          <w:tcPr>
            <w:tcW w:w="2812" w:type="dxa"/>
            <w:shd w:val="clear" w:color="auto" w:fill="auto"/>
          </w:tcPr>
          <w:p w14:paraId="4C2347DA" w14:textId="77777777" w:rsidR="00510EBE" w:rsidRPr="004C0128" w:rsidRDefault="00510EBE" w:rsidP="00294A45">
            <w:pPr>
              <w:rPr>
                <w:rFonts w:ascii="Times New Roman" w:hAnsi="Times New Roman"/>
                <w:sz w:val="22"/>
                <w:szCs w:val="22"/>
                <w:lang w:val="en-US"/>
              </w:rPr>
            </w:pPr>
            <w:r w:rsidRPr="004C0128">
              <w:rPr>
                <w:rFonts w:ascii="Times New Roman" w:hAnsi="Times New Roman"/>
                <w:b/>
                <w:bCs/>
                <w:sz w:val="22"/>
                <w:szCs w:val="22"/>
                <w:lang w:val="en-US"/>
              </w:rPr>
              <w:t>Quantity</w:t>
            </w:r>
          </w:p>
        </w:tc>
      </w:tr>
      <w:tr w:rsidR="00510EBE" w:rsidRPr="004C0128" w14:paraId="06775CB3" w14:textId="77777777" w:rsidTr="00294A45">
        <w:tc>
          <w:tcPr>
            <w:tcW w:w="8436" w:type="dxa"/>
            <w:gridSpan w:val="3"/>
            <w:shd w:val="clear" w:color="auto" w:fill="auto"/>
          </w:tcPr>
          <w:p w14:paraId="09B52C76" w14:textId="77777777" w:rsidR="00510EBE" w:rsidRPr="004C0128" w:rsidRDefault="00510EBE" w:rsidP="00294A45">
            <w:pPr>
              <w:jc w:val="both"/>
              <w:rPr>
                <w:rFonts w:ascii="Times New Roman" w:hAnsi="Times New Roman"/>
                <w:sz w:val="22"/>
                <w:szCs w:val="22"/>
              </w:rPr>
            </w:pPr>
            <w:r w:rsidRPr="004C0128">
              <w:rPr>
                <w:rFonts w:ascii="Times New Roman" w:hAnsi="Times New Roman"/>
                <w:sz w:val="22"/>
                <w:szCs w:val="22"/>
                <w:lang w:val="en-US"/>
              </w:rPr>
              <w:t>The tenderer is responsible for the delivery of the special fire protection clothes</w:t>
            </w:r>
          </w:p>
        </w:tc>
      </w:tr>
      <w:tr w:rsidR="00510EBE" w:rsidRPr="004C0128" w14:paraId="5C74DFFD" w14:textId="77777777" w:rsidTr="00294A45">
        <w:tc>
          <w:tcPr>
            <w:tcW w:w="534" w:type="dxa"/>
            <w:shd w:val="clear" w:color="auto" w:fill="auto"/>
          </w:tcPr>
          <w:p w14:paraId="2C2BF5FD" w14:textId="77777777" w:rsidR="00510EBE" w:rsidRPr="004C0128" w:rsidRDefault="00510EBE" w:rsidP="00294A45">
            <w:pPr>
              <w:jc w:val="both"/>
              <w:rPr>
                <w:rFonts w:ascii="Times New Roman" w:hAnsi="Times New Roman"/>
                <w:sz w:val="22"/>
                <w:szCs w:val="22"/>
                <w:lang w:val="en-US"/>
              </w:rPr>
            </w:pPr>
            <w:r w:rsidRPr="004C0128">
              <w:rPr>
                <w:rFonts w:ascii="Times New Roman" w:hAnsi="Times New Roman"/>
                <w:sz w:val="22"/>
                <w:szCs w:val="22"/>
                <w:lang w:val="en-US"/>
              </w:rPr>
              <w:t>1.</w:t>
            </w:r>
          </w:p>
        </w:tc>
        <w:tc>
          <w:tcPr>
            <w:tcW w:w="5090" w:type="dxa"/>
            <w:shd w:val="clear" w:color="auto" w:fill="auto"/>
          </w:tcPr>
          <w:p w14:paraId="2D88BA86" w14:textId="77777777" w:rsidR="00510EBE" w:rsidRPr="004C0128" w:rsidRDefault="00510EBE" w:rsidP="00294A45">
            <w:pPr>
              <w:tabs>
                <w:tab w:val="left" w:pos="-135"/>
              </w:tabs>
              <w:spacing w:before="0" w:after="0"/>
              <w:rPr>
                <w:rFonts w:ascii="Times New Roman" w:hAnsi="Times New Roman"/>
                <w:bCs/>
                <w:sz w:val="22"/>
                <w:szCs w:val="22"/>
                <w:u w:val="single"/>
              </w:rPr>
            </w:pPr>
            <w:r w:rsidRPr="004C0128">
              <w:rPr>
                <w:rFonts w:ascii="Times New Roman" w:hAnsi="Times New Roman"/>
                <w:bCs/>
                <w:sz w:val="22"/>
                <w:szCs w:val="22"/>
                <w:u w:val="single"/>
              </w:rPr>
              <w:t>Fire protection costume:</w:t>
            </w:r>
          </w:p>
          <w:p w14:paraId="71686D12" w14:textId="77777777" w:rsidR="00510EBE" w:rsidRPr="004C0128" w:rsidRDefault="00510EBE" w:rsidP="00294A45">
            <w:pPr>
              <w:numPr>
                <w:ilvl w:val="0"/>
                <w:numId w:val="41"/>
              </w:numPr>
              <w:tabs>
                <w:tab w:val="left" w:pos="-135"/>
              </w:tabs>
              <w:spacing w:before="0" w:after="0"/>
              <w:rPr>
                <w:rFonts w:ascii="Times New Roman" w:hAnsi="Times New Roman"/>
                <w:bCs/>
                <w:sz w:val="22"/>
                <w:szCs w:val="22"/>
              </w:rPr>
            </w:pPr>
            <w:r w:rsidRPr="004C0128">
              <w:rPr>
                <w:rFonts w:ascii="Times New Roman" w:hAnsi="Times New Roman"/>
                <w:bCs/>
                <w:sz w:val="22"/>
                <w:szCs w:val="22"/>
              </w:rPr>
              <w:t>Composed of 2 (two) parts – upper and lower.</w:t>
            </w:r>
          </w:p>
          <w:p w14:paraId="4E2D518C" w14:textId="77777777" w:rsidR="00510EBE" w:rsidRPr="004C0128" w:rsidRDefault="00510EBE" w:rsidP="00294A45">
            <w:pPr>
              <w:tabs>
                <w:tab w:val="left" w:pos="-135"/>
              </w:tabs>
              <w:spacing w:before="0" w:after="0"/>
              <w:ind w:left="720"/>
              <w:rPr>
                <w:rFonts w:ascii="Times New Roman" w:hAnsi="Times New Roman"/>
                <w:bCs/>
                <w:sz w:val="22"/>
                <w:szCs w:val="22"/>
              </w:rPr>
            </w:pPr>
          </w:p>
          <w:p w14:paraId="3B9E4FC9" w14:textId="77777777" w:rsidR="00510EBE" w:rsidRPr="004C0128" w:rsidRDefault="00510EBE" w:rsidP="00294A45">
            <w:pPr>
              <w:tabs>
                <w:tab w:val="left" w:pos="-135"/>
              </w:tabs>
              <w:spacing w:before="0" w:after="0"/>
              <w:ind w:left="360"/>
              <w:rPr>
                <w:rFonts w:ascii="Times New Roman" w:hAnsi="Times New Roman"/>
                <w:bCs/>
                <w:sz w:val="22"/>
                <w:szCs w:val="22"/>
                <w:lang w:val="en-US"/>
              </w:rPr>
            </w:pPr>
            <w:r w:rsidRPr="004C0128">
              <w:rPr>
                <w:rFonts w:ascii="Times New Roman" w:hAnsi="Times New Roman"/>
                <w:bCs/>
                <w:sz w:val="22"/>
                <w:szCs w:val="22"/>
              </w:rPr>
              <w:t xml:space="preserve">The fire protection costumes must </w:t>
            </w:r>
            <w:r w:rsidRPr="004C0128">
              <w:rPr>
                <w:rFonts w:ascii="Times New Roman" w:hAnsi="Times New Roman"/>
                <w:bCs/>
                <w:sz w:val="22"/>
                <w:szCs w:val="22"/>
                <w:lang w:val="en-US"/>
              </w:rPr>
              <w:t>meet the following requirements:</w:t>
            </w:r>
          </w:p>
          <w:p w14:paraId="4367A963" w14:textId="77777777" w:rsidR="00510EBE" w:rsidRPr="004C0128" w:rsidRDefault="00510EBE" w:rsidP="00294A45">
            <w:pPr>
              <w:numPr>
                <w:ilvl w:val="0"/>
                <w:numId w:val="41"/>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Fire resistant;</w:t>
            </w:r>
          </w:p>
          <w:p w14:paraId="7ADA0CDC" w14:textId="77777777" w:rsidR="00510EBE" w:rsidRPr="004C0128" w:rsidRDefault="00510EBE" w:rsidP="00294A45">
            <w:pPr>
              <w:numPr>
                <w:ilvl w:val="0"/>
                <w:numId w:val="41"/>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Breathable matter;</w:t>
            </w:r>
          </w:p>
          <w:p w14:paraId="1A2C4238" w14:textId="77777777" w:rsidR="00510EBE" w:rsidRPr="004C0128" w:rsidRDefault="00510EBE" w:rsidP="00294A45">
            <w:pPr>
              <w:numPr>
                <w:ilvl w:val="0"/>
                <w:numId w:val="41"/>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Waterproof outer sheath;</w:t>
            </w:r>
          </w:p>
          <w:p w14:paraId="2EF52035" w14:textId="77777777" w:rsidR="00510EBE" w:rsidRPr="004C0128" w:rsidRDefault="00510EBE" w:rsidP="00294A45">
            <w:pPr>
              <w:numPr>
                <w:ilvl w:val="0"/>
                <w:numId w:val="41"/>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 xml:space="preserve">Reflective strip resistant to flames on the chest, back, arms and legs for optimum </w:t>
            </w:r>
            <w:r w:rsidRPr="004C0128">
              <w:rPr>
                <w:rFonts w:ascii="Times New Roman" w:hAnsi="Times New Roman"/>
                <w:bCs/>
                <w:sz w:val="22"/>
                <w:szCs w:val="22"/>
                <w:lang w:val="en-US"/>
              </w:rPr>
              <w:lastRenderedPageBreak/>
              <w:t>visibility during day and night;</w:t>
            </w:r>
          </w:p>
          <w:p w14:paraId="0CE15E22" w14:textId="77777777" w:rsidR="00510EBE" w:rsidRPr="004C0128" w:rsidRDefault="00510EBE" w:rsidP="00294A45">
            <w:pPr>
              <w:numPr>
                <w:ilvl w:val="0"/>
                <w:numId w:val="41"/>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Protection level – xf2, xr2, y1, z2;</w:t>
            </w:r>
          </w:p>
          <w:p w14:paraId="3CE4FFC4" w14:textId="77777777" w:rsidR="00510EBE" w:rsidRPr="004C0128" w:rsidRDefault="00510EBE" w:rsidP="00294A45">
            <w:pPr>
              <w:numPr>
                <w:ilvl w:val="0"/>
                <w:numId w:val="41"/>
              </w:numPr>
              <w:jc w:val="both"/>
              <w:rPr>
                <w:rFonts w:ascii="Times New Roman" w:hAnsi="Times New Roman"/>
                <w:sz w:val="22"/>
                <w:szCs w:val="22"/>
                <w:lang w:val="en-US"/>
              </w:rPr>
            </w:pPr>
            <w:r w:rsidRPr="004C0128">
              <w:rPr>
                <w:rFonts w:ascii="Times New Roman" w:hAnsi="Times New Roman"/>
                <w:bCs/>
                <w:sz w:val="22"/>
                <w:szCs w:val="22"/>
                <w:lang w:val="en-US"/>
              </w:rPr>
              <w:t>Approval – EN 469:2005 + A1:2006; EN 340:2003.</w:t>
            </w:r>
          </w:p>
        </w:tc>
        <w:tc>
          <w:tcPr>
            <w:tcW w:w="2812" w:type="dxa"/>
            <w:shd w:val="clear" w:color="auto" w:fill="auto"/>
          </w:tcPr>
          <w:p w14:paraId="3834CBA2" w14:textId="77777777" w:rsidR="00510EBE" w:rsidRPr="004C0128" w:rsidRDefault="00510EBE" w:rsidP="00294A45">
            <w:pPr>
              <w:jc w:val="both"/>
              <w:rPr>
                <w:rFonts w:ascii="Times New Roman" w:hAnsi="Times New Roman"/>
                <w:sz w:val="22"/>
                <w:szCs w:val="22"/>
                <w:lang w:val="en-US"/>
              </w:rPr>
            </w:pPr>
            <w:r w:rsidRPr="004C0128">
              <w:rPr>
                <w:rFonts w:ascii="Times New Roman" w:hAnsi="Times New Roman"/>
                <w:sz w:val="22"/>
                <w:szCs w:val="22"/>
                <w:lang w:val="en-US"/>
              </w:rPr>
              <w:lastRenderedPageBreak/>
              <w:t>15 pcs.</w:t>
            </w:r>
          </w:p>
        </w:tc>
      </w:tr>
      <w:tr w:rsidR="00510EBE" w:rsidRPr="004C0128" w14:paraId="1C44A74F" w14:textId="77777777" w:rsidTr="00294A45">
        <w:tc>
          <w:tcPr>
            <w:tcW w:w="534" w:type="dxa"/>
            <w:shd w:val="clear" w:color="auto" w:fill="auto"/>
          </w:tcPr>
          <w:p w14:paraId="0AC1DA75" w14:textId="77777777" w:rsidR="00510EBE" w:rsidRPr="004C0128" w:rsidRDefault="00510EBE" w:rsidP="00294A45">
            <w:pPr>
              <w:jc w:val="both"/>
              <w:rPr>
                <w:rFonts w:ascii="Times New Roman" w:hAnsi="Times New Roman"/>
                <w:sz w:val="22"/>
                <w:szCs w:val="22"/>
                <w:lang w:val="en-US"/>
              </w:rPr>
            </w:pPr>
            <w:r w:rsidRPr="004C0128">
              <w:rPr>
                <w:rFonts w:ascii="Times New Roman" w:hAnsi="Times New Roman"/>
                <w:sz w:val="22"/>
                <w:szCs w:val="22"/>
                <w:lang w:val="en-US"/>
              </w:rPr>
              <w:t xml:space="preserve">2. </w:t>
            </w:r>
          </w:p>
        </w:tc>
        <w:tc>
          <w:tcPr>
            <w:tcW w:w="5090" w:type="dxa"/>
            <w:shd w:val="clear" w:color="auto" w:fill="auto"/>
          </w:tcPr>
          <w:p w14:paraId="49E68369" w14:textId="77777777" w:rsidR="00510EBE" w:rsidRPr="004C0128" w:rsidRDefault="00510EBE" w:rsidP="00294A45">
            <w:pPr>
              <w:tabs>
                <w:tab w:val="left" w:pos="-135"/>
              </w:tabs>
              <w:spacing w:before="0" w:after="0"/>
              <w:rPr>
                <w:rFonts w:ascii="Times New Roman" w:hAnsi="Times New Roman"/>
                <w:bCs/>
                <w:sz w:val="22"/>
                <w:szCs w:val="22"/>
                <w:u w:val="single"/>
                <w:lang w:val="en-US"/>
              </w:rPr>
            </w:pPr>
            <w:r w:rsidRPr="004C0128">
              <w:rPr>
                <w:rFonts w:ascii="Times New Roman" w:hAnsi="Times New Roman"/>
                <w:bCs/>
                <w:sz w:val="22"/>
                <w:szCs w:val="22"/>
                <w:u w:val="single"/>
                <w:lang w:val="en-US"/>
              </w:rPr>
              <w:t>Fire protection boots:</w:t>
            </w:r>
          </w:p>
          <w:p w14:paraId="2B4C22DF" w14:textId="77777777" w:rsidR="00510EBE" w:rsidRPr="004C0128" w:rsidRDefault="00510EBE" w:rsidP="00294A45">
            <w:pPr>
              <w:numPr>
                <w:ilvl w:val="0"/>
                <w:numId w:val="42"/>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To ensure access to hard-to-reach areas;</w:t>
            </w:r>
          </w:p>
          <w:p w14:paraId="22E282AE" w14:textId="77777777" w:rsidR="00510EBE" w:rsidRPr="004C0128" w:rsidRDefault="00510EBE" w:rsidP="00294A45">
            <w:pPr>
              <w:numPr>
                <w:ilvl w:val="0"/>
                <w:numId w:val="42"/>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To prevent volunteers from injuries;</w:t>
            </w:r>
          </w:p>
          <w:p w14:paraId="66BC137E" w14:textId="77777777" w:rsidR="00510EBE" w:rsidRPr="004C0128" w:rsidRDefault="00510EBE" w:rsidP="00294A45">
            <w:pPr>
              <w:numPr>
                <w:ilvl w:val="0"/>
                <w:numId w:val="42"/>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Material – upper part of heat-insulating and chemically resistant fireproof rubber; rubber sole; refractory, resistant to liquid fuel and slipping;</w:t>
            </w:r>
          </w:p>
          <w:p w14:paraId="5844B126" w14:textId="77777777" w:rsidR="00510EBE" w:rsidRPr="004C0128" w:rsidRDefault="00510EBE" w:rsidP="00294A45">
            <w:pPr>
              <w:numPr>
                <w:ilvl w:val="0"/>
                <w:numId w:val="42"/>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Cold-insulating outer construction;</w:t>
            </w:r>
          </w:p>
          <w:p w14:paraId="5E4CD99E" w14:textId="77777777" w:rsidR="00510EBE" w:rsidRPr="004C0128" w:rsidRDefault="00510EBE" w:rsidP="00294A45">
            <w:pPr>
              <w:numPr>
                <w:ilvl w:val="0"/>
                <w:numId w:val="42"/>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An average piece of steel, resistant to sharp objects;</w:t>
            </w:r>
          </w:p>
          <w:p w14:paraId="454561EF" w14:textId="77777777" w:rsidR="00510EBE" w:rsidRPr="004C0128" w:rsidRDefault="00510EBE" w:rsidP="00294A45">
            <w:pPr>
              <w:numPr>
                <w:ilvl w:val="0"/>
                <w:numId w:val="42"/>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Cotton linen lining;</w:t>
            </w:r>
          </w:p>
          <w:p w14:paraId="11CAD802" w14:textId="77777777" w:rsidR="00510EBE" w:rsidRPr="004C0128" w:rsidRDefault="00510EBE" w:rsidP="00294A45">
            <w:pPr>
              <w:numPr>
                <w:ilvl w:val="0"/>
                <w:numId w:val="42"/>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Steel finger protector (EN ISO 20345)</w:t>
            </w:r>
            <w:r w:rsidRPr="004C0128">
              <w:rPr>
                <w:rFonts w:ascii="Times New Roman" w:hAnsi="Times New Roman"/>
                <w:bCs/>
                <w:sz w:val="22"/>
                <w:szCs w:val="22"/>
                <w:lang w:val="bg-BG"/>
              </w:rPr>
              <w:t>;</w:t>
            </w:r>
          </w:p>
          <w:p w14:paraId="2DCD7176" w14:textId="77777777" w:rsidR="00510EBE" w:rsidRPr="004C0128" w:rsidRDefault="00510EBE" w:rsidP="00294A45">
            <w:pPr>
              <w:numPr>
                <w:ilvl w:val="0"/>
                <w:numId w:val="42"/>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Application – for open fire operation;</w:t>
            </w:r>
          </w:p>
          <w:p w14:paraId="3D868034" w14:textId="77777777" w:rsidR="00510EBE" w:rsidRPr="004C0128" w:rsidRDefault="00510EBE" w:rsidP="00294A45">
            <w:pPr>
              <w:numPr>
                <w:ilvl w:val="0"/>
                <w:numId w:val="42"/>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Personal protective equipment – Category III;</w:t>
            </w:r>
          </w:p>
          <w:p w14:paraId="6BF1178A" w14:textId="77777777" w:rsidR="00510EBE" w:rsidRPr="004C0128" w:rsidRDefault="00510EBE" w:rsidP="00294A45">
            <w:pPr>
              <w:numPr>
                <w:ilvl w:val="0"/>
                <w:numId w:val="42"/>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Approval: EN 659: 2003 + A1: 2008; Directive 96/ 98/ EU.</w:t>
            </w:r>
          </w:p>
          <w:p w14:paraId="1B21025F" w14:textId="77777777" w:rsidR="00510EBE" w:rsidRPr="004C0128" w:rsidRDefault="00510EBE" w:rsidP="00294A45">
            <w:pPr>
              <w:tabs>
                <w:tab w:val="left" w:pos="-135"/>
              </w:tabs>
              <w:spacing w:before="0" w:after="0"/>
              <w:rPr>
                <w:rFonts w:ascii="Times New Roman" w:hAnsi="Times New Roman"/>
                <w:bCs/>
                <w:sz w:val="22"/>
                <w:szCs w:val="22"/>
                <w:u w:val="single"/>
              </w:rPr>
            </w:pPr>
          </w:p>
        </w:tc>
        <w:tc>
          <w:tcPr>
            <w:tcW w:w="2812" w:type="dxa"/>
            <w:shd w:val="clear" w:color="auto" w:fill="auto"/>
          </w:tcPr>
          <w:p w14:paraId="5C64A617" w14:textId="77777777" w:rsidR="00510EBE" w:rsidRPr="004C0128" w:rsidRDefault="00510EBE" w:rsidP="00294A45">
            <w:pPr>
              <w:jc w:val="both"/>
              <w:rPr>
                <w:rFonts w:ascii="Times New Roman" w:hAnsi="Times New Roman"/>
                <w:sz w:val="22"/>
                <w:szCs w:val="22"/>
                <w:lang w:val="en-US"/>
              </w:rPr>
            </w:pPr>
            <w:r w:rsidRPr="004C0128">
              <w:rPr>
                <w:rFonts w:ascii="Times New Roman" w:hAnsi="Times New Roman"/>
                <w:sz w:val="22"/>
                <w:szCs w:val="22"/>
                <w:lang w:val="en-US"/>
              </w:rPr>
              <w:t>15 pcs.</w:t>
            </w:r>
          </w:p>
        </w:tc>
      </w:tr>
      <w:tr w:rsidR="00510EBE" w:rsidRPr="004C0128" w14:paraId="016E091A" w14:textId="77777777" w:rsidTr="00294A45">
        <w:tc>
          <w:tcPr>
            <w:tcW w:w="534" w:type="dxa"/>
            <w:shd w:val="clear" w:color="auto" w:fill="auto"/>
          </w:tcPr>
          <w:p w14:paraId="10D34B35" w14:textId="77777777" w:rsidR="00510EBE" w:rsidRPr="004C0128" w:rsidRDefault="00510EBE" w:rsidP="00294A45">
            <w:pPr>
              <w:jc w:val="both"/>
              <w:rPr>
                <w:rFonts w:ascii="Times New Roman" w:hAnsi="Times New Roman"/>
                <w:sz w:val="22"/>
                <w:szCs w:val="22"/>
                <w:lang w:val="en-US"/>
              </w:rPr>
            </w:pPr>
            <w:r w:rsidRPr="004C0128">
              <w:rPr>
                <w:rFonts w:ascii="Times New Roman" w:hAnsi="Times New Roman"/>
                <w:sz w:val="22"/>
                <w:szCs w:val="22"/>
                <w:lang w:val="en-US"/>
              </w:rPr>
              <w:t>3.</w:t>
            </w:r>
          </w:p>
        </w:tc>
        <w:tc>
          <w:tcPr>
            <w:tcW w:w="5090" w:type="dxa"/>
            <w:shd w:val="clear" w:color="auto" w:fill="auto"/>
          </w:tcPr>
          <w:p w14:paraId="14F8EB00" w14:textId="77777777" w:rsidR="00510EBE" w:rsidRPr="004C0128" w:rsidRDefault="00510EBE" w:rsidP="00294A45">
            <w:pPr>
              <w:tabs>
                <w:tab w:val="left" w:pos="-135"/>
              </w:tabs>
              <w:spacing w:before="0" w:after="0"/>
              <w:rPr>
                <w:rFonts w:ascii="Times New Roman" w:hAnsi="Times New Roman"/>
                <w:bCs/>
                <w:sz w:val="22"/>
                <w:szCs w:val="22"/>
                <w:u w:val="single"/>
                <w:lang w:val="en-US"/>
              </w:rPr>
            </w:pPr>
            <w:r w:rsidRPr="004C0128">
              <w:rPr>
                <w:rFonts w:ascii="Times New Roman" w:hAnsi="Times New Roman"/>
                <w:bCs/>
                <w:sz w:val="22"/>
                <w:szCs w:val="22"/>
                <w:u w:val="single"/>
                <w:lang w:val="en-US"/>
              </w:rPr>
              <w:t>Fire protection gloves – 15 pcs.:</w:t>
            </w:r>
          </w:p>
          <w:p w14:paraId="2C5C2210" w14:textId="77777777" w:rsidR="00510EBE" w:rsidRPr="004C0128" w:rsidRDefault="00510EBE" w:rsidP="00294A45">
            <w:pPr>
              <w:numPr>
                <w:ilvl w:val="0"/>
                <w:numId w:val="43"/>
              </w:numPr>
              <w:tabs>
                <w:tab w:val="left" w:pos="-135"/>
              </w:tabs>
              <w:spacing w:before="0" w:after="0"/>
              <w:rPr>
                <w:rFonts w:ascii="Times New Roman" w:hAnsi="Times New Roman"/>
                <w:bCs/>
                <w:sz w:val="22"/>
                <w:szCs w:val="22"/>
                <w:u w:val="single"/>
                <w:lang w:val="en-US"/>
              </w:rPr>
            </w:pPr>
            <w:r w:rsidRPr="004C0128">
              <w:rPr>
                <w:rFonts w:ascii="Times New Roman" w:hAnsi="Times New Roman"/>
                <w:bCs/>
                <w:sz w:val="22"/>
                <w:szCs w:val="22"/>
                <w:lang w:val="en-US"/>
              </w:rPr>
              <w:t>To protect volunteers hands from injuries and burns;</w:t>
            </w:r>
          </w:p>
          <w:p w14:paraId="65938917" w14:textId="77777777" w:rsidR="00510EBE" w:rsidRPr="004C0128" w:rsidRDefault="00510EBE" w:rsidP="00294A45">
            <w:pPr>
              <w:numPr>
                <w:ilvl w:val="0"/>
                <w:numId w:val="43"/>
              </w:numPr>
              <w:tabs>
                <w:tab w:val="left" w:pos="-135"/>
              </w:tabs>
              <w:spacing w:before="0" w:after="0"/>
              <w:rPr>
                <w:rFonts w:ascii="Times New Roman" w:hAnsi="Times New Roman"/>
                <w:bCs/>
                <w:sz w:val="22"/>
                <w:szCs w:val="22"/>
                <w:u w:val="single"/>
                <w:lang w:val="en-US"/>
              </w:rPr>
            </w:pPr>
            <w:r w:rsidRPr="004C0128">
              <w:rPr>
                <w:rFonts w:ascii="Times New Roman" w:hAnsi="Times New Roman"/>
                <w:bCs/>
                <w:sz w:val="22"/>
                <w:szCs w:val="22"/>
                <w:lang w:val="en-US"/>
              </w:rPr>
              <w:t>Material – natural calf leather;</w:t>
            </w:r>
          </w:p>
          <w:p w14:paraId="67FF29EB" w14:textId="77777777" w:rsidR="00510EBE" w:rsidRPr="004C0128" w:rsidRDefault="00510EBE" w:rsidP="00294A45">
            <w:pPr>
              <w:numPr>
                <w:ilvl w:val="0"/>
                <w:numId w:val="43"/>
              </w:numPr>
              <w:tabs>
                <w:tab w:val="left" w:pos="-135"/>
              </w:tabs>
              <w:spacing w:before="0" w:after="0"/>
              <w:rPr>
                <w:rFonts w:ascii="Times New Roman" w:hAnsi="Times New Roman"/>
                <w:bCs/>
                <w:sz w:val="22"/>
                <w:szCs w:val="22"/>
                <w:u w:val="single"/>
                <w:lang w:val="en-US"/>
              </w:rPr>
            </w:pPr>
            <w:r w:rsidRPr="004C0128">
              <w:rPr>
                <w:rFonts w:ascii="Times New Roman" w:hAnsi="Times New Roman"/>
                <w:bCs/>
                <w:sz w:val="22"/>
                <w:szCs w:val="22"/>
                <w:lang w:val="en-US"/>
              </w:rPr>
              <w:t>Narrowing of the wrist by trapping and closing type;</w:t>
            </w:r>
          </w:p>
          <w:p w14:paraId="42F81229" w14:textId="46E44585" w:rsidR="00510EBE" w:rsidRPr="004C0128" w:rsidRDefault="00510EBE" w:rsidP="00294A45">
            <w:pPr>
              <w:numPr>
                <w:ilvl w:val="0"/>
                <w:numId w:val="43"/>
              </w:numPr>
              <w:tabs>
                <w:tab w:val="left" w:pos="-135"/>
              </w:tabs>
              <w:spacing w:before="0" w:after="0"/>
              <w:rPr>
                <w:rFonts w:ascii="Times New Roman" w:hAnsi="Times New Roman"/>
                <w:bCs/>
                <w:sz w:val="22"/>
                <w:szCs w:val="22"/>
                <w:u w:val="single"/>
                <w:lang w:val="en-US"/>
              </w:rPr>
            </w:pPr>
            <w:r w:rsidRPr="004C0128">
              <w:rPr>
                <w:rFonts w:ascii="Times New Roman" w:hAnsi="Times New Roman"/>
                <w:bCs/>
                <w:sz w:val="22"/>
                <w:szCs w:val="22"/>
                <w:lang w:val="en-US"/>
              </w:rPr>
              <w:t xml:space="preserve">Sheathing with insulating material, resistant to incision (100 para-aramid); </w:t>
            </w:r>
          </w:p>
          <w:p w14:paraId="41DD770D" w14:textId="77777777" w:rsidR="00510EBE" w:rsidRPr="004C0128" w:rsidRDefault="00510EBE" w:rsidP="00294A45">
            <w:pPr>
              <w:numPr>
                <w:ilvl w:val="0"/>
                <w:numId w:val="43"/>
              </w:numPr>
              <w:tabs>
                <w:tab w:val="left" w:pos="-135"/>
              </w:tabs>
              <w:spacing w:before="0" w:after="0"/>
              <w:rPr>
                <w:rFonts w:ascii="Times New Roman" w:hAnsi="Times New Roman"/>
                <w:bCs/>
                <w:sz w:val="22"/>
                <w:szCs w:val="22"/>
                <w:u w:val="single"/>
                <w:lang w:val="en-US"/>
              </w:rPr>
            </w:pPr>
            <w:r w:rsidRPr="004C0128">
              <w:rPr>
                <w:rFonts w:ascii="Times New Roman" w:hAnsi="Times New Roman"/>
                <w:bCs/>
                <w:sz w:val="22"/>
                <w:szCs w:val="22"/>
                <w:lang w:val="en-US"/>
              </w:rPr>
              <w:t>Application – for open fire operation;</w:t>
            </w:r>
          </w:p>
          <w:p w14:paraId="682D047D" w14:textId="77777777" w:rsidR="00510EBE" w:rsidRPr="004C0128" w:rsidRDefault="00510EBE" w:rsidP="00294A45">
            <w:pPr>
              <w:numPr>
                <w:ilvl w:val="0"/>
                <w:numId w:val="43"/>
              </w:numPr>
              <w:tabs>
                <w:tab w:val="left" w:pos="-135"/>
              </w:tabs>
              <w:spacing w:before="0" w:after="0"/>
              <w:rPr>
                <w:rFonts w:ascii="Times New Roman" w:hAnsi="Times New Roman"/>
                <w:bCs/>
                <w:sz w:val="22"/>
                <w:szCs w:val="22"/>
                <w:lang w:val="en-US"/>
              </w:rPr>
            </w:pPr>
            <w:r w:rsidRPr="004C0128">
              <w:rPr>
                <w:rFonts w:ascii="Times New Roman" w:hAnsi="Times New Roman"/>
                <w:bCs/>
                <w:sz w:val="22"/>
                <w:szCs w:val="22"/>
                <w:lang w:val="en-US"/>
              </w:rPr>
              <w:t>Personal protective equipment – Category III;</w:t>
            </w:r>
          </w:p>
          <w:p w14:paraId="2212164A" w14:textId="77777777" w:rsidR="00510EBE" w:rsidRPr="004C0128" w:rsidRDefault="00510EBE" w:rsidP="00294A45">
            <w:pPr>
              <w:numPr>
                <w:ilvl w:val="0"/>
                <w:numId w:val="43"/>
              </w:numPr>
              <w:tabs>
                <w:tab w:val="left" w:pos="-135"/>
              </w:tabs>
              <w:spacing w:before="0" w:after="0"/>
              <w:rPr>
                <w:rFonts w:ascii="Times New Roman" w:hAnsi="Times New Roman"/>
                <w:bCs/>
                <w:sz w:val="22"/>
                <w:szCs w:val="22"/>
                <w:u w:val="single"/>
                <w:lang w:val="en-US"/>
              </w:rPr>
            </w:pPr>
            <w:r w:rsidRPr="004C0128">
              <w:rPr>
                <w:rFonts w:ascii="Times New Roman" w:hAnsi="Times New Roman"/>
                <w:bCs/>
                <w:sz w:val="22"/>
                <w:szCs w:val="22"/>
                <w:lang w:val="en-US"/>
              </w:rPr>
              <w:t>Approval: EN 659: 2003 + A1 : 2008; Directive 96/ 98/ EU.</w:t>
            </w:r>
          </w:p>
        </w:tc>
        <w:tc>
          <w:tcPr>
            <w:tcW w:w="2812" w:type="dxa"/>
            <w:shd w:val="clear" w:color="auto" w:fill="auto"/>
          </w:tcPr>
          <w:p w14:paraId="2AEDD76C" w14:textId="77777777" w:rsidR="00510EBE" w:rsidRPr="004C0128" w:rsidRDefault="00510EBE" w:rsidP="00294A45">
            <w:pPr>
              <w:jc w:val="both"/>
              <w:rPr>
                <w:rFonts w:ascii="Times New Roman" w:hAnsi="Times New Roman"/>
                <w:sz w:val="22"/>
                <w:szCs w:val="22"/>
                <w:lang w:val="en-US"/>
              </w:rPr>
            </w:pPr>
            <w:r w:rsidRPr="004C0128">
              <w:rPr>
                <w:rFonts w:ascii="Times New Roman" w:hAnsi="Times New Roman"/>
                <w:sz w:val="22"/>
                <w:szCs w:val="22"/>
                <w:lang w:val="en-US"/>
              </w:rPr>
              <w:t>15 pcs.</w:t>
            </w:r>
          </w:p>
        </w:tc>
      </w:tr>
    </w:tbl>
    <w:p w14:paraId="6AC5F8E9" w14:textId="2665BF62" w:rsidR="004741BE" w:rsidRDefault="00510EBE" w:rsidP="004741BE">
      <w:pPr>
        <w:snapToGrid w:val="0"/>
        <w:spacing w:line="276" w:lineRule="auto"/>
        <w:jc w:val="both"/>
        <w:outlineLvl w:val="1"/>
        <w:rPr>
          <w:rFonts w:ascii="Times New Roman" w:hAnsi="Times New Roman"/>
          <w:snapToGrid/>
          <w:sz w:val="22"/>
        </w:rPr>
      </w:pPr>
      <w:r w:rsidRPr="009E3613">
        <w:rPr>
          <w:rFonts w:ascii="Times New Roman" w:hAnsi="Times New Roman"/>
          <w:snapToGrid/>
          <w:sz w:val="22"/>
        </w:rPr>
        <w:t>The goods under the tender shall be delivered</w:t>
      </w:r>
      <w:r>
        <w:rPr>
          <w:rFonts w:ascii="Times New Roman" w:hAnsi="Times New Roman"/>
          <w:snapToGrid/>
          <w:sz w:val="22"/>
        </w:rPr>
        <w:t xml:space="preserve"> to </w:t>
      </w:r>
      <w:r w:rsidRPr="002A4785">
        <w:rPr>
          <w:rFonts w:ascii="Times New Roman" w:hAnsi="Times New Roman"/>
          <w:snapToGrid/>
          <w:sz w:val="22"/>
        </w:rPr>
        <w:t xml:space="preserve">Municipality of </w:t>
      </w:r>
      <w:proofErr w:type="spellStart"/>
      <w:r w:rsidRPr="002A4785">
        <w:rPr>
          <w:rFonts w:ascii="Times New Roman" w:hAnsi="Times New Roman"/>
          <w:snapToGrid/>
          <w:sz w:val="22"/>
        </w:rPr>
        <w:t>Slivnitsa</w:t>
      </w:r>
      <w:proofErr w:type="spellEnd"/>
      <w:r w:rsidRPr="002A4785">
        <w:rPr>
          <w:rFonts w:ascii="Times New Roman" w:hAnsi="Times New Roman"/>
          <w:snapToGrid/>
          <w:sz w:val="22"/>
        </w:rPr>
        <w:t xml:space="preserve">, address №1 </w:t>
      </w:r>
      <w:proofErr w:type="spellStart"/>
      <w:r w:rsidRPr="002A4785">
        <w:rPr>
          <w:rFonts w:ascii="Times New Roman" w:hAnsi="Times New Roman"/>
          <w:snapToGrid/>
          <w:sz w:val="22"/>
        </w:rPr>
        <w:t>Saedinenie</w:t>
      </w:r>
      <w:proofErr w:type="spellEnd"/>
      <w:r w:rsidRPr="002A4785">
        <w:rPr>
          <w:rFonts w:ascii="Times New Roman" w:hAnsi="Times New Roman"/>
          <w:snapToGrid/>
          <w:sz w:val="22"/>
        </w:rPr>
        <w:t xml:space="preserve"> sq., </w:t>
      </w:r>
      <w:proofErr w:type="spellStart"/>
      <w:r w:rsidRPr="002A4785">
        <w:rPr>
          <w:rFonts w:ascii="Times New Roman" w:hAnsi="Times New Roman"/>
          <w:snapToGrid/>
          <w:sz w:val="22"/>
        </w:rPr>
        <w:t>Slivnitsa</w:t>
      </w:r>
      <w:proofErr w:type="spellEnd"/>
      <w:r w:rsidRPr="002A4785">
        <w:rPr>
          <w:rFonts w:ascii="Times New Roman" w:hAnsi="Times New Roman"/>
          <w:snapToGrid/>
          <w:sz w:val="22"/>
        </w:rPr>
        <w:t>, Postal code 2200, Bulgaria</w:t>
      </w:r>
      <w:r w:rsidRPr="00E82463">
        <w:rPr>
          <w:rFonts w:ascii="Times New Roman" w:hAnsi="Times New Roman"/>
          <w:sz w:val="22"/>
        </w:rPr>
        <w:t xml:space="preserve"> </w:t>
      </w:r>
      <w:r w:rsidRPr="004741BE">
        <w:rPr>
          <w:rFonts w:ascii="Times New Roman" w:hAnsi="Times New Roman"/>
          <w:sz w:val="22"/>
        </w:rPr>
        <w:t>D</w:t>
      </w:r>
      <w:r w:rsidR="004741BE" w:rsidRPr="004741BE">
        <w:rPr>
          <w:rFonts w:ascii="Times New Roman" w:hAnsi="Times New Roman"/>
          <w:sz w:val="22"/>
        </w:rPr>
        <w:t>D</w:t>
      </w:r>
      <w:r w:rsidRPr="004741BE">
        <w:rPr>
          <w:rFonts w:ascii="Times New Roman" w:hAnsi="Times New Roman"/>
          <w:sz w:val="22"/>
        </w:rPr>
        <w:t>P</w:t>
      </w:r>
      <w:r w:rsidR="004741BE">
        <w:rPr>
          <w:rFonts w:ascii="Times New Roman" w:hAnsi="Times New Roman"/>
          <w:sz w:val="22"/>
        </w:rPr>
        <w:t xml:space="preserve">. </w:t>
      </w:r>
      <w:r w:rsidR="004741BE" w:rsidRPr="009E3613">
        <w:rPr>
          <w:rFonts w:ascii="Times New Roman" w:hAnsi="Times New Roman"/>
          <w:snapToGrid/>
          <w:sz w:val="22"/>
        </w:rPr>
        <w:t xml:space="preserve">The period of implementation is </w:t>
      </w:r>
      <w:r w:rsidR="000D54DB">
        <w:rPr>
          <w:rFonts w:ascii="Times New Roman" w:hAnsi="Times New Roman"/>
          <w:snapToGrid/>
          <w:sz w:val="22"/>
          <w:lang w:val="en-US"/>
        </w:rPr>
        <w:t>120</w:t>
      </w:r>
      <w:r w:rsidR="004741BE" w:rsidRPr="009E3613">
        <w:rPr>
          <w:rFonts w:ascii="Times New Roman" w:hAnsi="Times New Roman"/>
          <w:snapToGrid/>
          <w:sz w:val="22"/>
        </w:rPr>
        <w:t xml:space="preserve"> days after the commencement date of the contract.</w:t>
      </w:r>
    </w:p>
    <w:p w14:paraId="52FE7410" w14:textId="47EAF13D" w:rsidR="00510EBE" w:rsidRPr="00E82463" w:rsidRDefault="00510EBE" w:rsidP="00510EBE">
      <w:pPr>
        <w:ind w:left="567"/>
        <w:jc w:val="both"/>
        <w:rPr>
          <w:rFonts w:ascii="Times New Roman" w:hAnsi="Times New Roman"/>
          <w:sz w:val="22"/>
        </w:rPr>
      </w:pPr>
    </w:p>
    <w:p w14:paraId="538BCE4B" w14:textId="37790363" w:rsidR="0047783A" w:rsidRPr="004741BE" w:rsidRDefault="00E82463" w:rsidP="004741BE">
      <w:pPr>
        <w:pStyle w:val="Heading2"/>
        <w:keepNext w:val="0"/>
        <w:ind w:left="567" w:hanging="567"/>
        <w:jc w:val="both"/>
        <w:rPr>
          <w:rFonts w:ascii="Times New Roman" w:hAnsi="Times New Roman"/>
          <w:sz w:val="22"/>
          <w:lang w:val="en-GB"/>
        </w:rPr>
      </w:pPr>
      <w:bookmarkStart w:id="2" w:name="_Ref499723935"/>
      <w:bookmarkStart w:id="3" w:name="_Ref500330319"/>
      <w:r>
        <w:rPr>
          <w:rFonts w:ascii="Times New Roman" w:hAnsi="Times New Roman"/>
          <w:sz w:val="22"/>
          <w:lang w:val="en-GB"/>
        </w:rPr>
        <w:t>1.2</w:t>
      </w:r>
      <w:r w:rsidR="0047783A" w:rsidRPr="00E82463">
        <w:rPr>
          <w:rFonts w:ascii="Times New Roman" w:hAnsi="Times New Roman"/>
          <w:sz w:val="22"/>
          <w:lang w:val="en-GB"/>
        </w:rPr>
        <w:tab/>
        <w:t>The supplies must comply fully with the technical specifications set out in the tender dossier (technical annex) and conform in all respects with the drawings, quantities, models, samples, measurements and other instructions.</w:t>
      </w:r>
      <w:bookmarkEnd w:id="2"/>
      <w:bookmarkEnd w:id="3"/>
    </w:p>
    <w:p w14:paraId="3575EE36" w14:textId="77777777" w:rsidR="0047783A" w:rsidRPr="00E82463" w:rsidRDefault="0047783A" w:rsidP="002A1860">
      <w:pPr>
        <w:pStyle w:val="Heading2"/>
        <w:ind w:left="567" w:hanging="567"/>
        <w:jc w:val="both"/>
        <w:rPr>
          <w:rFonts w:ascii="Times New Roman" w:hAnsi="Times New Roman"/>
          <w:sz w:val="22"/>
          <w:lang w:val="en-GB"/>
        </w:rPr>
      </w:pPr>
      <w:r w:rsidRPr="00E82463">
        <w:rPr>
          <w:rFonts w:ascii="Times New Roman" w:hAnsi="Times New Roman"/>
          <w:sz w:val="22"/>
          <w:lang w:val="en-GB"/>
        </w:rPr>
        <w:t xml:space="preserve">1.4 </w:t>
      </w:r>
      <w:r w:rsidRPr="00E82463">
        <w:rPr>
          <w:rFonts w:ascii="Times New Roman" w:hAnsi="Times New Roman"/>
          <w:sz w:val="22"/>
          <w:lang w:val="en-GB"/>
        </w:rPr>
        <w:tab/>
      </w:r>
      <w:r w:rsidRPr="00FC6A15">
        <w:rPr>
          <w:rFonts w:ascii="Times New Roman" w:hAnsi="Times New Roman"/>
          <w:sz w:val="22"/>
          <w:lang w:val="en-GB"/>
        </w:rPr>
        <w:t>Tenderers are not authorised to tender for a variant</w:t>
      </w:r>
      <w:r w:rsidR="00A77708" w:rsidRPr="00FC6A15">
        <w:rPr>
          <w:rFonts w:ascii="Times New Roman" w:hAnsi="Times New Roman"/>
          <w:sz w:val="22"/>
          <w:lang w:val="en-GB"/>
        </w:rPr>
        <w:t xml:space="preserve"> solution</w:t>
      </w:r>
      <w:r w:rsidRPr="00FC6A15">
        <w:rPr>
          <w:rFonts w:ascii="Times New Roman" w:hAnsi="Times New Roman"/>
          <w:sz w:val="22"/>
          <w:lang w:val="en-GB"/>
        </w:rPr>
        <w:t xml:space="preserve"> in addition to the present tender.</w:t>
      </w:r>
      <w:r w:rsidR="001309AB" w:rsidRPr="00E82463">
        <w:rPr>
          <w:rFonts w:ascii="Times New Roman" w:hAnsi="Times New Roman"/>
          <w:sz w:val="22"/>
          <w:lang w:val="en-GB"/>
        </w:rPr>
        <w:br/>
      </w:r>
    </w:p>
    <w:p w14:paraId="084054BA" w14:textId="77777777" w:rsidR="0047783A" w:rsidRPr="00E82463" w:rsidRDefault="0047783A" w:rsidP="00A4424B">
      <w:pPr>
        <w:pStyle w:val="Heading1"/>
      </w:pPr>
      <w:bookmarkStart w:id="4" w:name="_Toc42488071"/>
      <w:proofErr w:type="spellStart"/>
      <w:r w:rsidRPr="00E82463">
        <w:t>Timetable</w:t>
      </w:r>
      <w:bookmarkEnd w:id="4"/>
      <w:proofErr w:type="spellEnd"/>
    </w:p>
    <w:tbl>
      <w:tblPr>
        <w:tblW w:w="864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2410"/>
        <w:gridCol w:w="2268"/>
      </w:tblGrid>
      <w:tr w:rsidR="0047783A" w:rsidRPr="00E82463" w14:paraId="6E9685F7" w14:textId="77777777" w:rsidTr="00A4424B">
        <w:tc>
          <w:tcPr>
            <w:tcW w:w="3969" w:type="dxa"/>
            <w:tcBorders>
              <w:bottom w:val="nil"/>
            </w:tcBorders>
          </w:tcPr>
          <w:p w14:paraId="26FF2582" w14:textId="77777777" w:rsidR="0047783A" w:rsidRPr="00E82463" w:rsidRDefault="0047783A">
            <w:pPr>
              <w:keepNext/>
              <w:jc w:val="both"/>
              <w:rPr>
                <w:rFonts w:ascii="Times New Roman" w:hAnsi="Times New Roman"/>
              </w:rPr>
            </w:pPr>
          </w:p>
        </w:tc>
        <w:tc>
          <w:tcPr>
            <w:tcW w:w="2410" w:type="dxa"/>
            <w:shd w:val="pct10" w:color="auto" w:fill="FFFFFF"/>
          </w:tcPr>
          <w:p w14:paraId="254EC013" w14:textId="77777777" w:rsidR="0047783A" w:rsidRPr="00E82463" w:rsidRDefault="0047783A">
            <w:pPr>
              <w:keepNext/>
              <w:jc w:val="both"/>
              <w:rPr>
                <w:rFonts w:ascii="Times New Roman" w:hAnsi="Times New Roman"/>
                <w:b/>
                <w:sz w:val="18"/>
              </w:rPr>
            </w:pPr>
            <w:r w:rsidRPr="00E82463">
              <w:rPr>
                <w:rFonts w:ascii="Times New Roman" w:hAnsi="Times New Roman"/>
                <w:b/>
                <w:sz w:val="18"/>
              </w:rPr>
              <w:t>DATE</w:t>
            </w:r>
          </w:p>
        </w:tc>
        <w:tc>
          <w:tcPr>
            <w:tcW w:w="2268" w:type="dxa"/>
            <w:tcBorders>
              <w:bottom w:val="nil"/>
            </w:tcBorders>
            <w:shd w:val="pct10" w:color="auto" w:fill="FFFFFF"/>
          </w:tcPr>
          <w:p w14:paraId="592B5631" w14:textId="77777777" w:rsidR="0047783A" w:rsidRPr="00E82463" w:rsidRDefault="0047783A">
            <w:pPr>
              <w:jc w:val="both"/>
              <w:rPr>
                <w:rFonts w:ascii="Times New Roman" w:hAnsi="Times New Roman"/>
                <w:b/>
                <w:sz w:val="18"/>
              </w:rPr>
            </w:pPr>
            <w:r w:rsidRPr="00E82463">
              <w:rPr>
                <w:rFonts w:ascii="Times New Roman" w:hAnsi="Times New Roman"/>
                <w:b/>
                <w:sz w:val="18"/>
              </w:rPr>
              <w:t>TIME*</w:t>
            </w:r>
          </w:p>
        </w:tc>
      </w:tr>
      <w:tr w:rsidR="0047783A" w:rsidRPr="00E82463" w14:paraId="4DCB238C" w14:textId="77777777" w:rsidTr="00A4424B">
        <w:tc>
          <w:tcPr>
            <w:tcW w:w="3969" w:type="dxa"/>
            <w:shd w:val="pct10" w:color="auto" w:fill="FFFFFF"/>
          </w:tcPr>
          <w:p w14:paraId="1F9E51B7" w14:textId="77777777" w:rsidR="0047783A" w:rsidRPr="00E82463" w:rsidRDefault="0047783A" w:rsidP="0047783A">
            <w:pPr>
              <w:jc w:val="both"/>
              <w:rPr>
                <w:rFonts w:ascii="Times New Roman" w:hAnsi="Times New Roman"/>
                <w:b/>
                <w:sz w:val="22"/>
              </w:rPr>
            </w:pPr>
            <w:r w:rsidRPr="00E82463">
              <w:rPr>
                <w:rFonts w:ascii="Times New Roman" w:hAnsi="Times New Roman"/>
                <w:b/>
                <w:sz w:val="22"/>
              </w:rPr>
              <w:t>Clarification meeting / site visit (if any)</w:t>
            </w:r>
          </w:p>
        </w:tc>
        <w:tc>
          <w:tcPr>
            <w:tcW w:w="2410" w:type="dxa"/>
          </w:tcPr>
          <w:p w14:paraId="17B18C0F" w14:textId="41F66389" w:rsidR="0047783A" w:rsidRPr="00E82463" w:rsidRDefault="0047783A" w:rsidP="00A4424B">
            <w:pPr>
              <w:jc w:val="center"/>
              <w:rPr>
                <w:rFonts w:ascii="Times New Roman" w:hAnsi="Times New Roman"/>
                <w:sz w:val="22"/>
              </w:rPr>
            </w:pPr>
            <w:r w:rsidRPr="00B114E0">
              <w:rPr>
                <w:rFonts w:ascii="Times New Roman" w:hAnsi="Times New Roman"/>
                <w:sz w:val="22"/>
              </w:rPr>
              <w:t>Not applicable</w:t>
            </w:r>
          </w:p>
        </w:tc>
        <w:tc>
          <w:tcPr>
            <w:tcW w:w="2268" w:type="dxa"/>
          </w:tcPr>
          <w:p w14:paraId="1156E63B" w14:textId="7A1B1FFF" w:rsidR="0047783A" w:rsidRPr="00E82463" w:rsidRDefault="00DA4D57" w:rsidP="00A4424B">
            <w:pPr>
              <w:jc w:val="center"/>
              <w:rPr>
                <w:rFonts w:ascii="Times New Roman" w:hAnsi="Times New Roman"/>
                <w:sz w:val="22"/>
              </w:rPr>
            </w:pPr>
            <w:r w:rsidRPr="00B114E0">
              <w:rPr>
                <w:rFonts w:ascii="Times New Roman" w:hAnsi="Times New Roman"/>
                <w:sz w:val="22"/>
              </w:rPr>
              <w:t>Not applicable</w:t>
            </w:r>
          </w:p>
        </w:tc>
      </w:tr>
      <w:tr w:rsidR="0047783A" w:rsidRPr="00E82463" w14:paraId="7100DA51" w14:textId="77777777" w:rsidTr="00A4424B">
        <w:tc>
          <w:tcPr>
            <w:tcW w:w="3969" w:type="dxa"/>
            <w:shd w:val="pct10" w:color="auto" w:fill="FFFFFF"/>
          </w:tcPr>
          <w:p w14:paraId="051FA1F5" w14:textId="77777777" w:rsidR="0047783A" w:rsidRPr="00E82463" w:rsidRDefault="0047783A" w:rsidP="006E4A76">
            <w:pPr>
              <w:keepNext/>
              <w:rPr>
                <w:rFonts w:ascii="Times New Roman" w:hAnsi="Times New Roman"/>
                <w:b/>
                <w:sz w:val="22"/>
              </w:rPr>
            </w:pPr>
            <w:r w:rsidRPr="00E82463">
              <w:rPr>
                <w:rFonts w:ascii="Times New Roman" w:hAnsi="Times New Roman"/>
                <w:b/>
                <w:sz w:val="22"/>
              </w:rPr>
              <w:lastRenderedPageBreak/>
              <w:t>Deadline for request</w:t>
            </w:r>
            <w:r w:rsidR="00335E06" w:rsidRPr="00E82463">
              <w:rPr>
                <w:rFonts w:ascii="Times New Roman" w:hAnsi="Times New Roman"/>
                <w:b/>
                <w:sz w:val="22"/>
              </w:rPr>
              <w:t>ing</w:t>
            </w:r>
            <w:r w:rsidRPr="00E82463">
              <w:rPr>
                <w:rFonts w:ascii="Times New Roman" w:hAnsi="Times New Roman"/>
                <w:b/>
                <w:sz w:val="22"/>
              </w:rPr>
              <w:t xml:space="preserve"> clarifications from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2994DD4B" w14:textId="6FA79F1D" w:rsidR="0047783A" w:rsidRPr="00DD4019" w:rsidRDefault="00DD4019" w:rsidP="0047783A">
            <w:pPr>
              <w:rPr>
                <w:rFonts w:ascii="Times New Roman" w:hAnsi="Times New Roman"/>
                <w:sz w:val="22"/>
              </w:rPr>
            </w:pPr>
            <w:r w:rsidRPr="00DD4019">
              <w:rPr>
                <w:rFonts w:ascii="Times New Roman" w:hAnsi="Times New Roman"/>
                <w:sz w:val="22"/>
              </w:rPr>
              <w:t>16.10.2020</w:t>
            </w:r>
          </w:p>
        </w:tc>
        <w:tc>
          <w:tcPr>
            <w:tcW w:w="2268" w:type="dxa"/>
          </w:tcPr>
          <w:p w14:paraId="4EFA3CF1" w14:textId="27FB5F7B" w:rsidR="0047783A" w:rsidRPr="00DD4019" w:rsidRDefault="004741BE" w:rsidP="00A4424B">
            <w:pPr>
              <w:jc w:val="center"/>
              <w:rPr>
                <w:rFonts w:ascii="Times New Roman" w:hAnsi="Times New Roman"/>
                <w:sz w:val="22"/>
              </w:rPr>
            </w:pPr>
            <w:r w:rsidRPr="00DD4019">
              <w:rPr>
                <w:rFonts w:ascii="Times New Roman" w:hAnsi="Times New Roman"/>
                <w:sz w:val="22"/>
              </w:rPr>
              <w:t>17:00</w:t>
            </w:r>
          </w:p>
        </w:tc>
      </w:tr>
      <w:tr w:rsidR="0047783A" w:rsidRPr="00E82463" w14:paraId="1B527E41" w14:textId="77777777" w:rsidTr="00A4424B">
        <w:tc>
          <w:tcPr>
            <w:tcW w:w="3969" w:type="dxa"/>
            <w:shd w:val="pct10" w:color="auto" w:fill="FFFFFF"/>
          </w:tcPr>
          <w:p w14:paraId="48C43D6D" w14:textId="77777777" w:rsidR="0047783A" w:rsidRPr="00E82463" w:rsidRDefault="0047783A" w:rsidP="006E4A76">
            <w:pPr>
              <w:rPr>
                <w:rFonts w:ascii="Times New Roman" w:hAnsi="Times New Roman"/>
                <w:b/>
                <w:sz w:val="22"/>
              </w:rPr>
            </w:pPr>
            <w:r w:rsidRPr="00E82463">
              <w:rPr>
                <w:rFonts w:ascii="Times New Roman" w:hAnsi="Times New Roman"/>
                <w:b/>
                <w:sz w:val="22"/>
              </w:rPr>
              <w:t xml:space="preserve">Last date on which clarifications are issued by the </w:t>
            </w:r>
            <w:r w:rsidR="00A8413B">
              <w:rPr>
                <w:rFonts w:ascii="Times New Roman" w:hAnsi="Times New Roman"/>
                <w:b/>
                <w:sz w:val="22"/>
              </w:rPr>
              <w:t>c</w:t>
            </w:r>
            <w:r w:rsidRPr="00E82463">
              <w:rPr>
                <w:rFonts w:ascii="Times New Roman" w:hAnsi="Times New Roman"/>
                <w:b/>
                <w:sz w:val="22"/>
              </w:rPr>
              <w:t xml:space="preserve">ontracting </w:t>
            </w:r>
            <w:r w:rsidR="00A8413B">
              <w:rPr>
                <w:rFonts w:ascii="Times New Roman" w:hAnsi="Times New Roman"/>
                <w:b/>
                <w:sz w:val="22"/>
              </w:rPr>
              <w:t>a</w:t>
            </w:r>
            <w:r w:rsidRPr="00E82463">
              <w:rPr>
                <w:rFonts w:ascii="Times New Roman" w:hAnsi="Times New Roman"/>
                <w:b/>
                <w:sz w:val="22"/>
              </w:rPr>
              <w:t>uthority</w:t>
            </w:r>
          </w:p>
        </w:tc>
        <w:tc>
          <w:tcPr>
            <w:tcW w:w="2410" w:type="dxa"/>
          </w:tcPr>
          <w:p w14:paraId="2B755CEF" w14:textId="2C776421" w:rsidR="0047783A" w:rsidRPr="00DD4019" w:rsidRDefault="00DD4019" w:rsidP="0047783A">
            <w:pPr>
              <w:rPr>
                <w:rFonts w:ascii="Times New Roman" w:hAnsi="Times New Roman"/>
                <w:sz w:val="22"/>
              </w:rPr>
            </w:pPr>
            <w:r w:rsidRPr="00DD4019">
              <w:rPr>
                <w:rFonts w:ascii="Times New Roman" w:hAnsi="Times New Roman"/>
                <w:sz w:val="22"/>
              </w:rPr>
              <w:t>23.10.2020</w:t>
            </w:r>
          </w:p>
        </w:tc>
        <w:tc>
          <w:tcPr>
            <w:tcW w:w="2268" w:type="dxa"/>
          </w:tcPr>
          <w:p w14:paraId="507B0A99" w14:textId="34279A9E" w:rsidR="0047783A" w:rsidRPr="00DD4019" w:rsidRDefault="004741BE" w:rsidP="00A4424B">
            <w:pPr>
              <w:jc w:val="center"/>
              <w:rPr>
                <w:rFonts w:ascii="Times New Roman" w:hAnsi="Times New Roman"/>
                <w:sz w:val="22"/>
              </w:rPr>
            </w:pPr>
            <w:r w:rsidRPr="00DD4019">
              <w:rPr>
                <w:rFonts w:ascii="Times New Roman" w:hAnsi="Times New Roman"/>
                <w:sz w:val="22"/>
              </w:rPr>
              <w:t>17:00</w:t>
            </w:r>
          </w:p>
        </w:tc>
      </w:tr>
      <w:tr w:rsidR="0047783A" w:rsidRPr="00E82463" w14:paraId="4D30B473" w14:textId="77777777" w:rsidTr="00A4424B">
        <w:tc>
          <w:tcPr>
            <w:tcW w:w="3969" w:type="dxa"/>
            <w:shd w:val="pct10" w:color="auto" w:fill="FFFFFF"/>
          </w:tcPr>
          <w:p w14:paraId="46C241F4" w14:textId="77777777" w:rsidR="0047783A" w:rsidRPr="00E82463" w:rsidRDefault="0047783A">
            <w:pPr>
              <w:jc w:val="both"/>
              <w:rPr>
                <w:rFonts w:ascii="Times New Roman" w:hAnsi="Times New Roman"/>
                <w:b/>
                <w:sz w:val="22"/>
              </w:rPr>
            </w:pPr>
            <w:r w:rsidRPr="00E82463">
              <w:rPr>
                <w:rFonts w:ascii="Times New Roman" w:hAnsi="Times New Roman"/>
                <w:b/>
                <w:sz w:val="22"/>
              </w:rPr>
              <w:t>Deadline for submission of tenders</w:t>
            </w:r>
          </w:p>
        </w:tc>
        <w:tc>
          <w:tcPr>
            <w:tcW w:w="2410" w:type="dxa"/>
          </w:tcPr>
          <w:p w14:paraId="25690C47" w14:textId="59A8254D" w:rsidR="0047783A" w:rsidRPr="00DD4019" w:rsidRDefault="00DD4019" w:rsidP="0047783A">
            <w:pPr>
              <w:rPr>
                <w:rFonts w:ascii="Times New Roman" w:hAnsi="Times New Roman"/>
                <w:sz w:val="22"/>
              </w:rPr>
            </w:pPr>
            <w:r w:rsidRPr="00DD4019">
              <w:rPr>
                <w:rFonts w:ascii="Times New Roman" w:hAnsi="Times New Roman"/>
                <w:sz w:val="22"/>
              </w:rPr>
              <w:t>05.11.2020</w:t>
            </w:r>
          </w:p>
        </w:tc>
        <w:tc>
          <w:tcPr>
            <w:tcW w:w="2268" w:type="dxa"/>
          </w:tcPr>
          <w:p w14:paraId="4A08C314" w14:textId="708207A6" w:rsidR="0047783A" w:rsidRPr="00DD4019" w:rsidRDefault="004741BE" w:rsidP="00A4424B">
            <w:pPr>
              <w:jc w:val="center"/>
              <w:rPr>
                <w:rFonts w:ascii="Times New Roman" w:hAnsi="Times New Roman"/>
                <w:sz w:val="22"/>
              </w:rPr>
            </w:pPr>
            <w:r w:rsidRPr="00DD4019">
              <w:rPr>
                <w:rFonts w:ascii="Times New Roman" w:hAnsi="Times New Roman"/>
                <w:sz w:val="22"/>
              </w:rPr>
              <w:t>17:00</w:t>
            </w:r>
          </w:p>
        </w:tc>
      </w:tr>
      <w:tr w:rsidR="0047783A" w:rsidRPr="00E82463" w14:paraId="553FBD24" w14:textId="77777777" w:rsidTr="00A4424B">
        <w:tc>
          <w:tcPr>
            <w:tcW w:w="3969" w:type="dxa"/>
            <w:shd w:val="pct10" w:color="auto" w:fill="FFFFFF"/>
          </w:tcPr>
          <w:p w14:paraId="608785FA" w14:textId="77777777" w:rsidR="0047783A" w:rsidRPr="00E82463" w:rsidRDefault="0047783A">
            <w:pPr>
              <w:jc w:val="both"/>
              <w:rPr>
                <w:rFonts w:ascii="Times New Roman" w:hAnsi="Times New Roman"/>
                <w:b/>
                <w:sz w:val="22"/>
              </w:rPr>
            </w:pPr>
            <w:r w:rsidRPr="00E82463">
              <w:rPr>
                <w:rFonts w:ascii="Times New Roman" w:hAnsi="Times New Roman"/>
                <w:b/>
                <w:sz w:val="22"/>
              </w:rPr>
              <w:t>Tender opening session</w:t>
            </w:r>
          </w:p>
        </w:tc>
        <w:tc>
          <w:tcPr>
            <w:tcW w:w="2410" w:type="dxa"/>
          </w:tcPr>
          <w:p w14:paraId="4A2BBEBB" w14:textId="22DCC9C3" w:rsidR="0047783A" w:rsidRPr="00DD4019" w:rsidRDefault="00DD4019" w:rsidP="0047783A">
            <w:pPr>
              <w:rPr>
                <w:rFonts w:ascii="Times New Roman" w:hAnsi="Times New Roman"/>
                <w:sz w:val="22"/>
              </w:rPr>
            </w:pPr>
            <w:r w:rsidRPr="00DD4019">
              <w:rPr>
                <w:rFonts w:ascii="Times New Roman" w:hAnsi="Times New Roman"/>
                <w:sz w:val="22"/>
              </w:rPr>
              <w:t>09.11.2020</w:t>
            </w:r>
          </w:p>
        </w:tc>
        <w:tc>
          <w:tcPr>
            <w:tcW w:w="2268" w:type="dxa"/>
          </w:tcPr>
          <w:p w14:paraId="0B40EFE4" w14:textId="22C9E348" w:rsidR="0047783A" w:rsidRPr="00DD4019" w:rsidRDefault="004741BE" w:rsidP="00A4424B">
            <w:pPr>
              <w:jc w:val="center"/>
              <w:rPr>
                <w:rFonts w:ascii="Times New Roman" w:hAnsi="Times New Roman"/>
                <w:sz w:val="22"/>
              </w:rPr>
            </w:pPr>
            <w:r w:rsidRPr="00DD4019">
              <w:rPr>
                <w:rFonts w:ascii="Times New Roman" w:hAnsi="Times New Roman"/>
                <w:sz w:val="22"/>
              </w:rPr>
              <w:t>1</w:t>
            </w:r>
            <w:r w:rsidR="00DD4019" w:rsidRPr="00DD4019">
              <w:rPr>
                <w:rFonts w:ascii="Times New Roman" w:hAnsi="Times New Roman"/>
                <w:sz w:val="22"/>
              </w:rPr>
              <w:t>0</w:t>
            </w:r>
            <w:r w:rsidRPr="00DD4019">
              <w:rPr>
                <w:rFonts w:ascii="Times New Roman" w:hAnsi="Times New Roman"/>
                <w:sz w:val="22"/>
              </w:rPr>
              <w:t>:00 am</w:t>
            </w:r>
          </w:p>
        </w:tc>
      </w:tr>
      <w:tr w:rsidR="0047783A" w:rsidRPr="00E82463" w14:paraId="11AF5DAF" w14:textId="77777777" w:rsidTr="00A4424B">
        <w:tc>
          <w:tcPr>
            <w:tcW w:w="3969" w:type="dxa"/>
            <w:shd w:val="pct10" w:color="auto" w:fill="FFFFFF"/>
          </w:tcPr>
          <w:p w14:paraId="0947FA94"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Notification of award to the successful tenderer</w:t>
            </w:r>
          </w:p>
        </w:tc>
        <w:tc>
          <w:tcPr>
            <w:tcW w:w="2410" w:type="dxa"/>
          </w:tcPr>
          <w:p w14:paraId="2964B3D8" w14:textId="4C5DE197" w:rsidR="0047783A" w:rsidRPr="00DD4019" w:rsidRDefault="0047783A" w:rsidP="00F679ED">
            <w:pPr>
              <w:tabs>
                <w:tab w:val="left" w:pos="851"/>
              </w:tabs>
              <w:rPr>
                <w:rFonts w:ascii="Times New Roman" w:hAnsi="Times New Roman"/>
                <w:sz w:val="22"/>
              </w:rPr>
            </w:pPr>
            <w:r w:rsidRPr="00DD4019">
              <w:rPr>
                <w:rFonts w:ascii="Times New Roman" w:hAnsi="Times New Roman"/>
                <w:sz w:val="22"/>
              </w:rPr>
              <w:t xml:space="preserve"> </w:t>
            </w:r>
            <w:r w:rsidR="00DD4019" w:rsidRPr="00DD4019">
              <w:rPr>
                <w:rFonts w:ascii="Times New Roman" w:hAnsi="Times New Roman"/>
                <w:sz w:val="22"/>
              </w:rPr>
              <w:t>16.11.2020</w:t>
            </w:r>
            <w:r w:rsidRPr="00DD4019">
              <w:rPr>
                <w:rFonts w:ascii="Times New Roman" w:hAnsi="Times New Roman"/>
                <w:sz w:val="22"/>
              </w:rPr>
              <w:t xml:space="preserve"> </w:t>
            </w:r>
          </w:p>
        </w:tc>
        <w:tc>
          <w:tcPr>
            <w:tcW w:w="2268" w:type="dxa"/>
          </w:tcPr>
          <w:p w14:paraId="1754222A" w14:textId="77777777" w:rsidR="0047783A" w:rsidRPr="00DD4019" w:rsidRDefault="0047783A" w:rsidP="00A4424B">
            <w:pPr>
              <w:tabs>
                <w:tab w:val="left" w:pos="851"/>
              </w:tabs>
              <w:jc w:val="center"/>
              <w:rPr>
                <w:rFonts w:ascii="Times New Roman" w:hAnsi="Times New Roman"/>
                <w:sz w:val="22"/>
              </w:rPr>
            </w:pPr>
            <w:r w:rsidRPr="00DD4019">
              <w:rPr>
                <w:rFonts w:ascii="Times New Roman" w:hAnsi="Times New Roman"/>
                <w:sz w:val="22"/>
              </w:rPr>
              <w:t>-</w:t>
            </w:r>
          </w:p>
        </w:tc>
      </w:tr>
      <w:tr w:rsidR="0047783A" w:rsidRPr="00E82463" w14:paraId="6826EAAF" w14:textId="77777777" w:rsidTr="00A4424B">
        <w:tc>
          <w:tcPr>
            <w:tcW w:w="3969" w:type="dxa"/>
            <w:shd w:val="pct10" w:color="auto" w:fill="FFFFFF"/>
          </w:tcPr>
          <w:p w14:paraId="0FA9AD70" w14:textId="77777777" w:rsidR="0047783A" w:rsidRPr="00E82463" w:rsidRDefault="0047783A">
            <w:pPr>
              <w:tabs>
                <w:tab w:val="left" w:pos="851"/>
              </w:tabs>
              <w:jc w:val="both"/>
              <w:rPr>
                <w:rFonts w:ascii="Times New Roman" w:hAnsi="Times New Roman"/>
                <w:b/>
                <w:sz w:val="22"/>
              </w:rPr>
            </w:pPr>
            <w:r w:rsidRPr="00E82463">
              <w:rPr>
                <w:rFonts w:ascii="Times New Roman" w:hAnsi="Times New Roman"/>
                <w:b/>
                <w:sz w:val="22"/>
              </w:rPr>
              <w:t>Signature of the contract</w:t>
            </w:r>
          </w:p>
        </w:tc>
        <w:tc>
          <w:tcPr>
            <w:tcW w:w="2410" w:type="dxa"/>
          </w:tcPr>
          <w:p w14:paraId="7B6F5143" w14:textId="0F207E83" w:rsidR="0047783A" w:rsidRPr="00DD4019" w:rsidRDefault="00DD4019" w:rsidP="00F679ED">
            <w:pPr>
              <w:tabs>
                <w:tab w:val="left" w:pos="851"/>
              </w:tabs>
              <w:rPr>
                <w:rFonts w:ascii="Times New Roman" w:hAnsi="Times New Roman"/>
                <w:sz w:val="22"/>
              </w:rPr>
            </w:pPr>
            <w:r w:rsidRPr="00DD4019">
              <w:rPr>
                <w:rFonts w:ascii="Times New Roman" w:hAnsi="Times New Roman"/>
                <w:sz w:val="22"/>
              </w:rPr>
              <w:t>23.11.2020</w:t>
            </w:r>
            <w:r w:rsidR="0047783A" w:rsidRPr="00DD4019">
              <w:rPr>
                <w:rFonts w:ascii="Times New Roman" w:hAnsi="Times New Roman"/>
                <w:sz w:val="22"/>
              </w:rPr>
              <w:t xml:space="preserve"> </w:t>
            </w:r>
          </w:p>
        </w:tc>
        <w:tc>
          <w:tcPr>
            <w:tcW w:w="2268" w:type="dxa"/>
          </w:tcPr>
          <w:p w14:paraId="788D84A7" w14:textId="77777777" w:rsidR="0047783A" w:rsidRPr="00DD4019" w:rsidRDefault="0047783A">
            <w:pPr>
              <w:tabs>
                <w:tab w:val="left" w:pos="851"/>
              </w:tabs>
              <w:jc w:val="both"/>
              <w:rPr>
                <w:rFonts w:ascii="Times New Roman" w:hAnsi="Times New Roman"/>
                <w:sz w:val="22"/>
              </w:rPr>
            </w:pPr>
            <w:r w:rsidRPr="00DD4019">
              <w:rPr>
                <w:rFonts w:ascii="Times New Roman" w:hAnsi="Times New Roman"/>
                <w:sz w:val="22"/>
              </w:rPr>
              <w:t>-</w:t>
            </w:r>
          </w:p>
        </w:tc>
      </w:tr>
    </w:tbl>
    <w:p w14:paraId="38062AB2" w14:textId="77777777" w:rsidR="0047783A" w:rsidRDefault="0047783A">
      <w:pPr>
        <w:tabs>
          <w:tab w:val="left" w:pos="851"/>
        </w:tabs>
        <w:jc w:val="both"/>
        <w:rPr>
          <w:rFonts w:ascii="Times New Roman" w:hAnsi="Times New Roman"/>
          <w:b/>
        </w:rPr>
      </w:pPr>
      <w:bookmarkStart w:id="5" w:name="_Ref500317541"/>
      <w:r w:rsidRPr="00E82463">
        <w:rPr>
          <w:rFonts w:ascii="Times New Roman" w:hAnsi="Times New Roman"/>
          <w:b/>
        </w:rPr>
        <w:t xml:space="preserve"> * All times are in the time zone of the country of the </w:t>
      </w:r>
      <w:r w:rsidR="00A8413B">
        <w:rPr>
          <w:rFonts w:ascii="Times New Roman" w:hAnsi="Times New Roman"/>
          <w:b/>
        </w:rPr>
        <w:t>c</w:t>
      </w:r>
      <w:r w:rsidRPr="00E82463">
        <w:rPr>
          <w:rFonts w:ascii="Times New Roman" w:hAnsi="Times New Roman"/>
          <w:b/>
        </w:rPr>
        <w:t xml:space="preserve">ontracting </w:t>
      </w:r>
      <w:r w:rsidR="00A8413B">
        <w:rPr>
          <w:rFonts w:ascii="Times New Roman" w:hAnsi="Times New Roman"/>
          <w:b/>
        </w:rPr>
        <w:t>a</w:t>
      </w:r>
      <w:r w:rsidRPr="00E82463">
        <w:rPr>
          <w:rFonts w:ascii="Times New Roman" w:hAnsi="Times New Roman"/>
          <w:b/>
        </w:rPr>
        <w:t>uthority</w:t>
      </w:r>
      <w:r w:rsidR="00E82463">
        <w:rPr>
          <w:rFonts w:ascii="Times New Roman" w:hAnsi="Times New Roman"/>
          <w:b/>
        </w:rPr>
        <w:t xml:space="preserve"> </w:t>
      </w:r>
      <w:r w:rsidR="00A8413B">
        <w:rPr>
          <w:rFonts w:ascii="Times New Roman" w:hAnsi="Times New Roman"/>
          <w:b/>
        </w:rPr>
        <w:t>p</w:t>
      </w:r>
      <w:r w:rsidRPr="00E82463">
        <w:rPr>
          <w:rFonts w:ascii="Times New Roman" w:hAnsi="Times New Roman"/>
          <w:b/>
        </w:rPr>
        <w:t>rovisional date</w:t>
      </w:r>
      <w:r w:rsidR="00F679ED">
        <w:rPr>
          <w:rFonts w:ascii="Times New Roman" w:hAnsi="Times New Roman"/>
          <w:b/>
        </w:rPr>
        <w:br/>
        <w:t>** Provisional date</w:t>
      </w:r>
    </w:p>
    <w:p w14:paraId="5FA0B073" w14:textId="77777777" w:rsidR="00F679ED" w:rsidRPr="00E82463" w:rsidRDefault="00F679ED">
      <w:pPr>
        <w:tabs>
          <w:tab w:val="left" w:pos="851"/>
        </w:tabs>
        <w:jc w:val="both"/>
        <w:rPr>
          <w:rFonts w:ascii="Times New Roman" w:hAnsi="Times New Roman"/>
          <w:b/>
        </w:rPr>
      </w:pPr>
    </w:p>
    <w:p w14:paraId="329E180D" w14:textId="77777777" w:rsidR="0047783A" w:rsidRPr="00E82463" w:rsidRDefault="0047783A" w:rsidP="00A4424B">
      <w:pPr>
        <w:pStyle w:val="Heading1"/>
      </w:pPr>
      <w:bookmarkStart w:id="6" w:name="_Toc42488072"/>
      <w:bookmarkEnd w:id="5"/>
      <w:r w:rsidRPr="00E82463">
        <w:t>Participation</w:t>
      </w:r>
      <w:bookmarkEnd w:id="6"/>
    </w:p>
    <w:p w14:paraId="7C35D9A3" w14:textId="5AF31B8B" w:rsidR="0047783A" w:rsidRPr="00C77A7E" w:rsidRDefault="0047783A" w:rsidP="00C77A7E">
      <w:pPr>
        <w:pStyle w:val="PRAGHeading2"/>
        <w:numPr>
          <w:ilvl w:val="0"/>
          <w:numId w:val="0"/>
        </w:numPr>
        <w:ind w:left="567" w:hanging="567"/>
        <w:jc w:val="both"/>
        <w:rPr>
          <w:sz w:val="22"/>
          <w:szCs w:val="22"/>
          <w:lang w:val="en-GB"/>
        </w:rPr>
      </w:pPr>
      <w:r w:rsidRPr="00E82463">
        <w:rPr>
          <w:sz w:val="22"/>
          <w:lang w:val="en-GB"/>
        </w:rPr>
        <w:t>3.1</w:t>
      </w:r>
      <w:r w:rsidRPr="00E82463">
        <w:rPr>
          <w:sz w:val="22"/>
          <w:lang w:val="en-GB"/>
        </w:rPr>
        <w:tab/>
      </w:r>
      <w:r w:rsidR="00123EDC" w:rsidRPr="00CB03F7">
        <w:rPr>
          <w:sz w:val="22"/>
          <w:szCs w:val="22"/>
          <w:lang w:val="en-GB"/>
        </w:rPr>
        <w:t xml:space="preserve">Participation is open to all </w:t>
      </w:r>
      <w:r w:rsidR="00123EDC" w:rsidRPr="00CB03F7">
        <w:rPr>
          <w:rFonts w:eastAsia="Calibri"/>
          <w:sz w:val="22"/>
          <w:szCs w:val="22"/>
          <w:lang w:val="en-GB"/>
        </w:rPr>
        <w:t xml:space="preserve">natural persons who are nationals of and </w:t>
      </w:r>
      <w:r w:rsidR="00123EDC" w:rsidRPr="00CB03F7">
        <w:rPr>
          <w:sz w:val="22"/>
          <w:szCs w:val="22"/>
          <w:lang w:val="en-GB"/>
        </w:rPr>
        <w:t xml:space="preserve">legal persons </w:t>
      </w:r>
      <w:r w:rsidR="00D8732D" w:rsidRPr="00CB03F7">
        <w:rPr>
          <w:sz w:val="22"/>
          <w:szCs w:val="22"/>
          <w:lang w:val="en-GB"/>
        </w:rPr>
        <w:t>(</w:t>
      </w:r>
      <w:r w:rsidR="00123EDC" w:rsidRPr="00CB03F7">
        <w:rPr>
          <w:sz w:val="22"/>
          <w:szCs w:val="22"/>
          <w:lang w:val="en-GB"/>
        </w:rPr>
        <w:t xml:space="preserve">participating either individually or in a grouping </w:t>
      </w:r>
      <w:r w:rsidR="00A8413B" w:rsidRPr="00CB03F7">
        <w:rPr>
          <w:sz w:val="22"/>
          <w:szCs w:val="22"/>
          <w:lang w:val="en-GB"/>
        </w:rPr>
        <w:t>–</w:t>
      </w:r>
      <w:r w:rsidR="00D8732D" w:rsidRPr="00CB03F7">
        <w:rPr>
          <w:sz w:val="22"/>
          <w:szCs w:val="22"/>
          <w:lang w:val="en-GB"/>
        </w:rPr>
        <w:t xml:space="preserve"> </w:t>
      </w:r>
      <w:r w:rsidR="00123EDC" w:rsidRPr="00CB03F7">
        <w:rPr>
          <w:sz w:val="22"/>
          <w:szCs w:val="22"/>
          <w:lang w:val="en-GB"/>
        </w:rPr>
        <w:t>consortium</w:t>
      </w:r>
      <w:r w:rsidR="00D8732D" w:rsidRPr="00CB03F7">
        <w:rPr>
          <w:sz w:val="22"/>
          <w:szCs w:val="22"/>
          <w:lang w:val="en-GB"/>
        </w:rPr>
        <w:t xml:space="preserve"> </w:t>
      </w:r>
      <w:r w:rsidR="00A8413B" w:rsidRPr="00CB03F7">
        <w:rPr>
          <w:sz w:val="22"/>
          <w:szCs w:val="22"/>
          <w:lang w:val="en-GB"/>
        </w:rPr>
        <w:t>–</w:t>
      </w:r>
      <w:r w:rsidR="00123EDC" w:rsidRPr="00CB03F7">
        <w:rPr>
          <w:sz w:val="22"/>
          <w:szCs w:val="22"/>
          <w:lang w:val="en-GB"/>
        </w:rPr>
        <w:t xml:space="preserve"> of tenderers</w:t>
      </w:r>
      <w:r w:rsidR="00D8732D" w:rsidRPr="00CB03F7">
        <w:rPr>
          <w:sz w:val="22"/>
          <w:szCs w:val="22"/>
          <w:lang w:val="en-GB"/>
        </w:rPr>
        <w:t>)</w:t>
      </w:r>
      <w:r w:rsidR="00123EDC" w:rsidRPr="00CB03F7">
        <w:rPr>
          <w:sz w:val="22"/>
          <w:szCs w:val="22"/>
          <w:lang w:val="en-GB"/>
        </w:rPr>
        <w:t xml:space="preserve"> which are effectively established in a  Member State of the European Union or in a eligible country or territory  as defined under </w:t>
      </w:r>
      <w:r w:rsidR="00123EDC" w:rsidRPr="00CB03F7">
        <w:rPr>
          <w:rFonts w:eastAsia="Calibri"/>
          <w:bCs/>
          <w:snapToGrid/>
          <w:sz w:val="22"/>
          <w:szCs w:val="22"/>
          <w:lang w:val="en-GB"/>
        </w:rPr>
        <w:t xml:space="preserve">the Regulation </w:t>
      </w:r>
      <w:r w:rsidR="00123EDC" w:rsidRPr="00CB03F7">
        <w:rPr>
          <w:sz w:val="22"/>
          <w:szCs w:val="22"/>
          <w:lang w:val="en-GB"/>
        </w:rPr>
        <w:t xml:space="preserve">(EU) </w:t>
      </w:r>
      <w:r w:rsidR="00A8413B" w:rsidRPr="00CB03F7">
        <w:rPr>
          <w:sz w:val="22"/>
          <w:szCs w:val="22"/>
          <w:lang w:val="en-GB"/>
        </w:rPr>
        <w:t>No </w:t>
      </w:r>
      <w:r w:rsidR="00123EDC" w:rsidRPr="00CB03F7">
        <w:rPr>
          <w:rFonts w:eastAsia="MS Mincho"/>
          <w:noProof/>
          <w:sz w:val="22"/>
          <w:szCs w:val="22"/>
          <w:lang w:val="en-GB" w:eastAsia="ja-JP"/>
        </w:rPr>
        <w:t xml:space="preserve">236/2014 </w:t>
      </w:r>
      <w:r w:rsidR="00123EDC" w:rsidRPr="00CB03F7">
        <w:rPr>
          <w:rFonts w:eastAsia="Calibri"/>
          <w:bCs/>
          <w:snapToGrid/>
          <w:sz w:val="22"/>
          <w:szCs w:val="22"/>
          <w:lang w:val="en-GB"/>
        </w:rPr>
        <w:t xml:space="preserve">establishing common rules and procedures for the implementation of the Union's instruments for external action (CIR) </w:t>
      </w:r>
      <w:r w:rsidR="00123EDC" w:rsidRPr="00CB03F7">
        <w:rPr>
          <w:sz w:val="22"/>
          <w:szCs w:val="22"/>
          <w:lang w:val="en-GB"/>
        </w:rPr>
        <w:t xml:space="preserve">for the applicable </w:t>
      </w:r>
      <w:r w:rsidR="00EB295F" w:rsidRPr="00CB03F7">
        <w:rPr>
          <w:sz w:val="22"/>
          <w:szCs w:val="22"/>
          <w:lang w:val="en-GB"/>
        </w:rPr>
        <w:t>i</w:t>
      </w:r>
      <w:r w:rsidR="00123EDC" w:rsidRPr="00CB03F7">
        <w:rPr>
          <w:sz w:val="22"/>
          <w:szCs w:val="22"/>
          <w:lang w:val="en-GB"/>
        </w:rPr>
        <w:t xml:space="preserve">nstrument under which the contract is financed (see also heading 22 </w:t>
      </w:r>
      <w:r w:rsidR="00FD4F5A" w:rsidRPr="00CB03F7">
        <w:rPr>
          <w:sz w:val="22"/>
          <w:szCs w:val="22"/>
          <w:lang w:val="en-GB"/>
        </w:rPr>
        <w:t>of the contract notice</w:t>
      </w:r>
      <w:r w:rsidR="00123EDC" w:rsidRPr="00CB03F7">
        <w:rPr>
          <w:sz w:val="22"/>
          <w:szCs w:val="22"/>
          <w:lang w:val="en-GB"/>
        </w:rPr>
        <w:t xml:space="preserve">). Participation is also open to international organisations. All supplies under this contract must originate in one or more of these countries. </w:t>
      </w:r>
      <w:r w:rsidR="00123EDC" w:rsidRPr="00CB03F7">
        <w:rPr>
          <w:rFonts w:eastAsia="Calibri"/>
          <w:noProof/>
          <w:sz w:val="22"/>
          <w:szCs w:val="22"/>
          <w:lang w:val="en-GB"/>
        </w:rPr>
        <w:t>However, they may originate from any country when</w:t>
      </w:r>
      <w:bookmarkStart w:id="7" w:name="_DV_C321"/>
      <w:r w:rsidR="00123EDC" w:rsidRPr="00CB03F7">
        <w:rPr>
          <w:rFonts w:eastAsia="Calibri"/>
          <w:noProof/>
          <w:color w:val="000000"/>
          <w:sz w:val="22"/>
          <w:szCs w:val="22"/>
          <w:lang w:val="en-GB"/>
        </w:rPr>
        <w:t xml:space="preserve">  the amount of the supplies to be purchased</w:t>
      </w:r>
      <w:r w:rsidR="00E72143" w:rsidRPr="00CB03F7">
        <w:rPr>
          <w:rFonts w:eastAsia="Calibri"/>
          <w:noProof/>
          <w:color w:val="000000"/>
          <w:sz w:val="22"/>
          <w:szCs w:val="22"/>
          <w:lang w:val="en-GB"/>
        </w:rPr>
        <w:t xml:space="preserve"> (as a whole or, if divided into lots, per lot)</w:t>
      </w:r>
      <w:r w:rsidR="00123EDC" w:rsidRPr="00CB03F7">
        <w:rPr>
          <w:rFonts w:eastAsia="Calibri"/>
          <w:noProof/>
          <w:color w:val="000000"/>
          <w:sz w:val="22"/>
          <w:szCs w:val="22"/>
          <w:lang w:val="en-GB"/>
        </w:rPr>
        <w:t xml:space="preserve"> is below</w:t>
      </w:r>
      <w:bookmarkEnd w:id="7"/>
      <w:r w:rsidR="0066145D" w:rsidRPr="00CB03F7">
        <w:rPr>
          <w:rFonts w:eastAsia="Calibri"/>
          <w:noProof/>
          <w:color w:val="000000"/>
          <w:sz w:val="22"/>
          <w:szCs w:val="22"/>
          <w:lang w:val="en-GB"/>
        </w:rPr>
        <w:t xml:space="preserve"> </w:t>
      </w:r>
      <w:r w:rsidR="00E72143" w:rsidRPr="00CB03F7">
        <w:rPr>
          <w:rFonts w:eastAsia="Calibri"/>
          <w:noProof/>
          <w:color w:val="000000"/>
          <w:sz w:val="22"/>
          <w:szCs w:val="22"/>
          <w:lang w:val="en-GB"/>
        </w:rPr>
        <w:t xml:space="preserve">EUR </w:t>
      </w:r>
      <w:r w:rsidR="00123EDC" w:rsidRPr="00CB03F7">
        <w:rPr>
          <w:rFonts w:eastAsia="Calibri"/>
          <w:noProof/>
          <w:color w:val="000000"/>
          <w:sz w:val="22"/>
          <w:szCs w:val="22"/>
          <w:lang w:val="en-GB"/>
        </w:rPr>
        <w:t>100 000</w:t>
      </w:r>
      <w:r w:rsidR="00123EDC" w:rsidRPr="00CB03F7">
        <w:rPr>
          <w:rFonts w:eastAsia="Calibri"/>
          <w:noProof/>
          <w:sz w:val="22"/>
          <w:szCs w:val="22"/>
          <w:lang w:val="en-GB"/>
        </w:rPr>
        <w:t xml:space="preserve">. </w:t>
      </w:r>
      <w:r w:rsidR="00D8732D" w:rsidRPr="00CB03F7">
        <w:rPr>
          <w:sz w:val="22"/>
          <w:szCs w:val="22"/>
          <w:lang w:val="en-GB"/>
        </w:rPr>
        <w:t>]</w:t>
      </w:r>
    </w:p>
    <w:p w14:paraId="38EB4B69"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3.2</w:t>
      </w:r>
      <w:r w:rsidRPr="00E82463">
        <w:rPr>
          <w:rFonts w:ascii="Times New Roman" w:hAnsi="Times New Roman"/>
          <w:sz w:val="22"/>
          <w:lang w:val="en-GB"/>
        </w:rPr>
        <w:tab/>
      </w:r>
      <w:r w:rsidR="004365AD" w:rsidRPr="00E82463">
        <w:rPr>
          <w:rFonts w:ascii="Times New Roman" w:hAnsi="Times New Roman"/>
          <w:sz w:val="22"/>
          <w:szCs w:val="22"/>
          <w:lang w:val="en-GB"/>
        </w:rPr>
        <w:t xml:space="preserve">These terms refer to all nationals of the above states and to all legal entities, companies or partnerships </w:t>
      </w:r>
      <w:r w:rsidR="000076C2" w:rsidRPr="000076C2">
        <w:rPr>
          <w:rFonts w:ascii="Times New Roman" w:hAnsi="Times New Roman"/>
          <w:sz w:val="22"/>
          <w:lang w:val="en-GB"/>
        </w:rPr>
        <w:t xml:space="preserve">effectively </w:t>
      </w:r>
      <w:r w:rsidR="004365AD" w:rsidRPr="00E82463">
        <w:rPr>
          <w:rFonts w:ascii="Times New Roman" w:hAnsi="Times New Roman"/>
          <w:sz w:val="22"/>
          <w:szCs w:val="22"/>
          <w:lang w:val="en-GB"/>
        </w:rPr>
        <w:t>established in the above states. For the purposes of proving compliance with this rule, tenderers being legal persons, must present the documents required under that country’s law.</w:t>
      </w:r>
    </w:p>
    <w:p w14:paraId="35B8C51A" w14:textId="77777777" w:rsidR="0047783A" w:rsidRPr="007A0C47" w:rsidRDefault="0047783A" w:rsidP="00A4424B">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3.3</w:t>
      </w:r>
      <w:r w:rsidRPr="00E82463">
        <w:rPr>
          <w:rFonts w:ascii="Times New Roman" w:hAnsi="Times New Roman"/>
          <w:sz w:val="22"/>
          <w:lang w:val="en-GB"/>
        </w:rPr>
        <w:tab/>
      </w:r>
      <w:r w:rsidR="007A0C47" w:rsidRPr="00AF31AE">
        <w:rPr>
          <w:rFonts w:ascii="Times New Roman" w:hAnsi="Times New Roman"/>
          <w:sz w:val="22"/>
          <w:lang w:val="en-GB"/>
        </w:rPr>
        <w:t>The eligibility requirement detailed in subclauses 3.1 and 3.2 applies to all members of a joint venture/consortium and all subcontractors, as well as to all entities upon whose capacity the tenderer relies for the selection criteria. Every tenderer, member of a joint venture/consortium, every capacity-providing entity, every subcontractor providing more than 10 % of the supplie</w:t>
      </w:r>
      <w:r w:rsidR="007A0C47">
        <w:rPr>
          <w:rFonts w:ascii="Times New Roman" w:hAnsi="Times New Roman"/>
          <w:sz w:val="22"/>
          <w:lang w:val="en-GB"/>
        </w:rPr>
        <w:t>s</w:t>
      </w:r>
      <w:r w:rsidR="007A0C47" w:rsidRPr="00AF31AE">
        <w:rPr>
          <w:rFonts w:ascii="Times New Roman" w:hAnsi="Times New Roman"/>
          <w:sz w:val="22"/>
          <w:lang w:val="en-GB"/>
        </w:rPr>
        <w:t xml:space="preserve"> must certify that they meet these conditions. They must prove their eligibility by a document dated less than one year earlier than the deadline for submitting tenders, drawn up in accordance with their national law or practice or by copies of the original documents stating the constitution and/or legal status and the place of registration and/or statutory seat and, if it is different, the place of central administration. The </w:t>
      </w:r>
      <w:r w:rsidR="00364FFD">
        <w:rPr>
          <w:rFonts w:ascii="Times New Roman" w:hAnsi="Times New Roman"/>
          <w:sz w:val="22"/>
          <w:lang w:val="en-GB"/>
        </w:rPr>
        <w:t>c</w:t>
      </w:r>
      <w:r w:rsidR="007A0C47" w:rsidRPr="00AF31AE">
        <w:rPr>
          <w:rFonts w:ascii="Times New Roman" w:hAnsi="Times New Roman"/>
          <w:sz w:val="22"/>
          <w:lang w:val="en-GB"/>
        </w:rPr>
        <w:t xml:space="preserve">ontracting </w:t>
      </w:r>
      <w:r w:rsidR="00364FFD">
        <w:rPr>
          <w:rFonts w:ascii="Times New Roman" w:hAnsi="Times New Roman"/>
          <w:sz w:val="22"/>
          <w:lang w:val="en-GB"/>
        </w:rPr>
        <w:t>a</w:t>
      </w:r>
      <w:r w:rsidR="007A0C47" w:rsidRPr="00AF31AE">
        <w:rPr>
          <w:rFonts w:ascii="Times New Roman" w:hAnsi="Times New Roman"/>
          <w:sz w:val="22"/>
          <w:lang w:val="en-GB"/>
        </w:rPr>
        <w:t>uthority may accept other satisfactory evidence that these conditions are met</w:t>
      </w:r>
      <w:r w:rsidRPr="007A0C47">
        <w:rPr>
          <w:rFonts w:ascii="Times New Roman" w:hAnsi="Times New Roman"/>
          <w:sz w:val="22"/>
          <w:lang w:val="en-GB"/>
        </w:rPr>
        <w:t>.</w:t>
      </w:r>
    </w:p>
    <w:p w14:paraId="0C6E34A4" w14:textId="77777777" w:rsidR="0047783A" w:rsidRPr="00E82463" w:rsidRDefault="0047783A" w:rsidP="0047783A">
      <w:pPr>
        <w:pStyle w:val="Heading2"/>
        <w:keepNext w:val="0"/>
        <w:tabs>
          <w:tab w:val="left" w:pos="709"/>
        </w:tabs>
        <w:ind w:left="567" w:hanging="567"/>
        <w:jc w:val="both"/>
        <w:rPr>
          <w:rFonts w:ascii="Times New Roman" w:hAnsi="Times New Roman"/>
          <w:sz w:val="22"/>
          <w:lang w:val="en-GB"/>
        </w:rPr>
      </w:pPr>
      <w:r w:rsidRPr="00E82463">
        <w:rPr>
          <w:rFonts w:ascii="Times New Roman" w:hAnsi="Times New Roman"/>
          <w:sz w:val="22"/>
          <w:lang w:val="en-GB"/>
        </w:rPr>
        <w:t>3.4</w:t>
      </w:r>
      <w:r w:rsidRPr="00E82463">
        <w:rPr>
          <w:rFonts w:ascii="Times New Roman" w:hAnsi="Times New Roman"/>
          <w:sz w:val="22"/>
          <w:lang w:val="en-GB"/>
        </w:rPr>
        <w:tab/>
      </w:r>
      <w:r w:rsidR="004925DF" w:rsidRPr="00DF6F10">
        <w:rPr>
          <w:rFonts w:ascii="Times New Roman" w:hAnsi="Times New Roman"/>
          <w:sz w:val="22"/>
          <w:lang w:val="en-GB"/>
        </w:rPr>
        <w:t xml:space="preserve">Natural or legal persons are not entitled to participate in this tender procedure or be awarded a contract if they are in any of the </w:t>
      </w:r>
      <w:r w:rsidR="004925DF" w:rsidRPr="00E82463">
        <w:rPr>
          <w:rFonts w:ascii="Times New Roman" w:hAnsi="Times New Roman"/>
          <w:sz w:val="22"/>
          <w:lang w:val="en-GB"/>
        </w:rPr>
        <w:t>situations</w:t>
      </w:r>
      <w:r w:rsidR="004925DF" w:rsidRPr="00DF6F10">
        <w:rPr>
          <w:rFonts w:ascii="Times New Roman" w:hAnsi="Times New Roman"/>
          <w:sz w:val="22"/>
          <w:lang w:val="en-GB"/>
        </w:rPr>
        <w:t xml:space="preserve"> mentioned in Sections</w:t>
      </w:r>
      <w:r w:rsidR="00B4454C">
        <w:rPr>
          <w:rFonts w:ascii="Times New Roman" w:hAnsi="Times New Roman"/>
          <w:sz w:val="22"/>
          <w:lang w:val="en-GB"/>
        </w:rPr>
        <w:t xml:space="preserve"> </w:t>
      </w:r>
      <w:r w:rsidR="00364FFD">
        <w:rPr>
          <w:rFonts w:ascii="Times New Roman" w:hAnsi="Times New Roman"/>
          <w:sz w:val="22"/>
          <w:lang w:val="en-GB"/>
        </w:rPr>
        <w:t>2.4.</w:t>
      </w:r>
      <w:r w:rsidR="00B4454C">
        <w:rPr>
          <w:rFonts w:ascii="Times New Roman" w:hAnsi="Times New Roman"/>
          <w:sz w:val="22"/>
          <w:lang w:val="en-GB"/>
        </w:rPr>
        <w:t xml:space="preserve"> (EU restrictive measures), </w:t>
      </w:r>
      <w:r w:rsidR="00364FFD">
        <w:rPr>
          <w:rFonts w:ascii="Times New Roman" w:hAnsi="Times New Roman"/>
          <w:sz w:val="22"/>
          <w:lang w:val="en-GB"/>
        </w:rPr>
        <w:t xml:space="preserve">2.6.10.1. </w:t>
      </w:r>
      <w:r w:rsidR="000947DF" w:rsidRPr="000947DF">
        <w:rPr>
          <w:rFonts w:ascii="Times New Roman" w:hAnsi="Times New Roman"/>
          <w:sz w:val="22"/>
          <w:lang w:val="en-GB"/>
        </w:rPr>
        <w:t xml:space="preserve">(exclusion criteria) or </w:t>
      </w:r>
      <w:r w:rsidR="00364FFD">
        <w:rPr>
          <w:rFonts w:ascii="Times New Roman" w:hAnsi="Times New Roman"/>
          <w:sz w:val="22"/>
          <w:lang w:val="en-GB"/>
        </w:rPr>
        <w:t>2.6.10.1.2.</w:t>
      </w:r>
      <w:r w:rsidR="000947DF" w:rsidRPr="000947DF">
        <w:rPr>
          <w:rFonts w:ascii="Times New Roman" w:hAnsi="Times New Roman"/>
          <w:sz w:val="22"/>
          <w:lang w:val="en-GB"/>
        </w:rPr>
        <w:t xml:space="preserve"> (rejection from a procedure)</w:t>
      </w:r>
      <w:r w:rsidR="004925DF" w:rsidRPr="00DF6F10">
        <w:rPr>
          <w:rFonts w:ascii="Times New Roman" w:hAnsi="Times New Roman"/>
          <w:sz w:val="22"/>
          <w:lang w:val="en-GB"/>
        </w:rPr>
        <w:t xml:space="preserve"> of the </w:t>
      </w:r>
      <w:r w:rsidR="00364FFD">
        <w:rPr>
          <w:rFonts w:ascii="Times New Roman" w:hAnsi="Times New Roman"/>
          <w:sz w:val="22"/>
          <w:lang w:val="en-GB"/>
        </w:rPr>
        <w:t>p</w:t>
      </w:r>
      <w:r w:rsidR="004925DF" w:rsidRPr="00DF6F10">
        <w:rPr>
          <w:rFonts w:ascii="Times New Roman" w:hAnsi="Times New Roman"/>
          <w:sz w:val="22"/>
          <w:lang w:val="en-GB"/>
        </w:rPr>
        <w:t xml:space="preserve">ractical </w:t>
      </w:r>
      <w:r w:rsidR="00364FFD">
        <w:rPr>
          <w:rFonts w:ascii="Times New Roman" w:hAnsi="Times New Roman"/>
          <w:sz w:val="22"/>
          <w:lang w:val="en-GB"/>
        </w:rPr>
        <w:t>g</w:t>
      </w:r>
      <w:r w:rsidR="004925DF" w:rsidRPr="00DF6F10">
        <w:rPr>
          <w:rFonts w:ascii="Times New Roman" w:hAnsi="Times New Roman"/>
          <w:sz w:val="22"/>
          <w:lang w:val="en-GB"/>
        </w:rPr>
        <w:t xml:space="preserve">uide. Should they do so, their tender will be considered unsuitable or irregular </w:t>
      </w:r>
      <w:r w:rsidR="004925DF" w:rsidRPr="003F6D98">
        <w:rPr>
          <w:rFonts w:ascii="Times New Roman" w:hAnsi="Times New Roman"/>
          <w:sz w:val="22"/>
          <w:lang w:val="en-GB"/>
        </w:rPr>
        <w:t>respectively</w:t>
      </w:r>
      <w:r w:rsidRPr="002456F1">
        <w:rPr>
          <w:rFonts w:ascii="Times New Roman" w:hAnsi="Times New Roman"/>
          <w:sz w:val="22"/>
          <w:lang w:val="en-GB"/>
        </w:rPr>
        <w:t xml:space="preserve">. </w:t>
      </w:r>
      <w:r w:rsidR="003F6D98" w:rsidRPr="003F6D98">
        <w:rPr>
          <w:rFonts w:ascii="Times New Roman" w:hAnsi="Times New Roman"/>
          <w:sz w:val="22"/>
          <w:szCs w:val="22"/>
          <w:lang w:val="en-GB"/>
        </w:rPr>
        <w:t xml:space="preserve">In the cases listed in Section </w:t>
      </w:r>
      <w:r w:rsidR="00364FFD">
        <w:rPr>
          <w:rFonts w:ascii="Times New Roman" w:hAnsi="Times New Roman"/>
          <w:sz w:val="22"/>
          <w:szCs w:val="22"/>
          <w:lang w:val="en-GB"/>
        </w:rPr>
        <w:t>2.6.10.1.</w:t>
      </w:r>
      <w:r w:rsidR="003F6D98" w:rsidRPr="003F6D98">
        <w:rPr>
          <w:rFonts w:ascii="Times New Roman" w:hAnsi="Times New Roman"/>
          <w:sz w:val="22"/>
          <w:szCs w:val="22"/>
          <w:lang w:val="en-GB"/>
        </w:rPr>
        <w:t xml:space="preserve"> of the </w:t>
      </w:r>
      <w:r w:rsidR="00364FFD" w:rsidRPr="00C348C0">
        <w:rPr>
          <w:rFonts w:ascii="Times New Roman" w:hAnsi="Times New Roman"/>
          <w:sz w:val="22"/>
          <w:szCs w:val="22"/>
          <w:lang w:val="en-GB"/>
        </w:rPr>
        <w:t>p</w:t>
      </w:r>
      <w:r w:rsidR="003F6D98" w:rsidRPr="00C348C0">
        <w:rPr>
          <w:rFonts w:ascii="Times New Roman" w:hAnsi="Times New Roman"/>
          <w:sz w:val="22"/>
          <w:szCs w:val="22"/>
          <w:lang w:val="en-GB"/>
        </w:rPr>
        <w:t xml:space="preserve">ractical </w:t>
      </w:r>
      <w:r w:rsidR="00364FFD" w:rsidRPr="00C348C0">
        <w:rPr>
          <w:rFonts w:ascii="Times New Roman" w:hAnsi="Times New Roman"/>
          <w:sz w:val="22"/>
          <w:szCs w:val="22"/>
          <w:lang w:val="en-GB"/>
        </w:rPr>
        <w:t>g</w:t>
      </w:r>
      <w:r w:rsidR="003F6D98" w:rsidRPr="00C348C0">
        <w:rPr>
          <w:rFonts w:ascii="Times New Roman" w:hAnsi="Times New Roman"/>
          <w:sz w:val="22"/>
          <w:szCs w:val="22"/>
          <w:lang w:val="en-GB"/>
        </w:rPr>
        <w:t>uide</w:t>
      </w:r>
      <w:r w:rsidR="003F6D98" w:rsidRPr="003F6D98">
        <w:rPr>
          <w:rFonts w:ascii="Times New Roman" w:hAnsi="Times New Roman"/>
          <w:sz w:val="22"/>
          <w:szCs w:val="22"/>
          <w:lang w:val="en-GB"/>
        </w:rPr>
        <w:t xml:space="preserve"> tenderers may also be excluded from EU financed procedures and be subject to financial penalties</w:t>
      </w:r>
      <w:r w:rsidR="00961615">
        <w:rPr>
          <w:rFonts w:ascii="Times New Roman" w:hAnsi="Times New Roman"/>
          <w:sz w:val="22"/>
          <w:szCs w:val="22"/>
          <w:lang w:val="en-GB"/>
        </w:rPr>
        <w:t xml:space="preserve"> up</w:t>
      </w:r>
      <w:r w:rsidR="003F6D98" w:rsidRPr="003F6D98">
        <w:rPr>
          <w:rFonts w:ascii="Times New Roman" w:hAnsi="Times New Roman"/>
          <w:sz w:val="22"/>
          <w:szCs w:val="22"/>
          <w:lang w:val="en-GB"/>
        </w:rPr>
        <w:t xml:space="preserve"> to 10</w:t>
      </w:r>
      <w:r w:rsidR="003F6D98" w:rsidRPr="003F6D98">
        <w:rPr>
          <w:rFonts w:ascii="Times New Roman" w:hAnsi="Times New Roman"/>
          <w:w w:val="50"/>
          <w:sz w:val="22"/>
          <w:szCs w:val="22"/>
          <w:lang w:val="en-GB"/>
        </w:rPr>
        <w:t> </w:t>
      </w:r>
      <w:r w:rsidR="003F6D98" w:rsidRPr="003F6D98">
        <w:rPr>
          <w:rFonts w:ascii="Times New Roman" w:hAnsi="Times New Roman"/>
          <w:sz w:val="22"/>
          <w:szCs w:val="22"/>
          <w:lang w:val="en-GB"/>
        </w:rPr>
        <w:t>% of the total value of the contract in</w:t>
      </w:r>
      <w:r w:rsidR="00961615">
        <w:rPr>
          <w:rFonts w:ascii="Times New Roman" w:hAnsi="Times New Roman"/>
          <w:b/>
          <w:sz w:val="22"/>
          <w:szCs w:val="22"/>
          <w:lang w:val="en-GB"/>
        </w:rPr>
        <w:t xml:space="preserve"> </w:t>
      </w:r>
      <w:r w:rsidR="00961615">
        <w:rPr>
          <w:rFonts w:ascii="Times New Roman" w:hAnsi="Times New Roman"/>
          <w:sz w:val="22"/>
          <w:szCs w:val="22"/>
          <w:lang w:val="en-GB"/>
        </w:rPr>
        <w:t>accordance with the Financial Regulation in force</w:t>
      </w:r>
      <w:r w:rsidR="003F6D98" w:rsidRPr="003F6D98">
        <w:rPr>
          <w:rFonts w:ascii="Times New Roman" w:hAnsi="Times New Roman"/>
          <w:sz w:val="22"/>
          <w:szCs w:val="22"/>
          <w:lang w:val="en-GB"/>
        </w:rPr>
        <w:t xml:space="preserve">. This </w:t>
      </w:r>
      <w:r w:rsidR="003F6D98" w:rsidRPr="003F6D98">
        <w:rPr>
          <w:rFonts w:ascii="Times New Roman" w:hAnsi="Times New Roman"/>
          <w:sz w:val="22"/>
          <w:szCs w:val="22"/>
          <w:lang w:val="en-GB"/>
        </w:rPr>
        <w:lastRenderedPageBreak/>
        <w:t xml:space="preserve">information may be published on </w:t>
      </w:r>
      <w:r w:rsidR="00FB1FCF" w:rsidRPr="003F6D98">
        <w:rPr>
          <w:rFonts w:ascii="Times New Roman" w:hAnsi="Times New Roman"/>
          <w:sz w:val="22"/>
          <w:szCs w:val="22"/>
          <w:lang w:val="en-GB"/>
        </w:rPr>
        <w:t>the</w:t>
      </w:r>
      <w:r w:rsidR="00FB1FCF">
        <w:rPr>
          <w:rFonts w:ascii="Times New Roman" w:hAnsi="Times New Roman"/>
          <w:sz w:val="22"/>
          <w:szCs w:val="22"/>
          <w:lang w:val="en-GB"/>
        </w:rPr>
        <w:t xml:space="preserve"> </w:t>
      </w:r>
      <w:r w:rsidR="00FB1FCF" w:rsidRPr="003F6D98">
        <w:rPr>
          <w:rFonts w:ascii="Times New Roman" w:hAnsi="Times New Roman"/>
          <w:sz w:val="22"/>
          <w:szCs w:val="22"/>
          <w:lang w:val="en-GB"/>
        </w:rPr>
        <w:t>Commission</w:t>
      </w:r>
      <w:r w:rsidR="003F6D98" w:rsidRPr="003F6D98">
        <w:rPr>
          <w:rFonts w:ascii="Times New Roman" w:hAnsi="Times New Roman"/>
          <w:sz w:val="22"/>
          <w:szCs w:val="22"/>
          <w:lang w:val="en-GB"/>
        </w:rPr>
        <w:t xml:space="preserve"> website in accordance with</w:t>
      </w:r>
      <w:r w:rsidR="00961615">
        <w:rPr>
          <w:rFonts w:ascii="Times New Roman" w:hAnsi="Times New Roman"/>
          <w:sz w:val="22"/>
          <w:szCs w:val="22"/>
          <w:lang w:val="en-GB"/>
        </w:rPr>
        <w:t xml:space="preserve"> the Financial Regulation in force</w:t>
      </w:r>
      <w:r w:rsidR="003F6D98" w:rsidRPr="003F6D98">
        <w:rPr>
          <w:rFonts w:ascii="Times New Roman" w:hAnsi="Times New Roman"/>
          <w:sz w:val="22"/>
          <w:szCs w:val="22"/>
          <w:lang w:val="en-GB"/>
        </w:rPr>
        <w:t>.</w:t>
      </w:r>
      <w:r w:rsidR="003F6D98">
        <w:rPr>
          <w:sz w:val="22"/>
          <w:szCs w:val="22"/>
          <w:lang w:val="en-GB"/>
        </w:rPr>
        <w:t xml:space="preserve"> </w:t>
      </w:r>
      <w:r w:rsidRPr="00E82463">
        <w:rPr>
          <w:rFonts w:ascii="Times New Roman" w:hAnsi="Times New Roman"/>
          <w:sz w:val="22"/>
          <w:lang w:val="en-GB"/>
        </w:rPr>
        <w:t>Tenderers must provide declarations</w:t>
      </w:r>
      <w:r w:rsidR="0002493B">
        <w:rPr>
          <w:rFonts w:ascii="Times New Roman" w:hAnsi="Times New Roman"/>
          <w:sz w:val="22"/>
          <w:lang w:val="en-GB"/>
        </w:rPr>
        <w:t xml:space="preserve"> on honour</w:t>
      </w:r>
      <w:r w:rsidR="006B5B42">
        <w:rPr>
          <w:rStyle w:val="FootnoteReference"/>
          <w:rFonts w:ascii="Times New Roman" w:hAnsi="Times New Roman"/>
          <w:sz w:val="22"/>
          <w:lang w:val="en-GB"/>
        </w:rPr>
        <w:footnoteReference w:id="1"/>
      </w:r>
      <w:r w:rsidRPr="00E82463">
        <w:rPr>
          <w:rFonts w:ascii="Times New Roman" w:hAnsi="Times New Roman"/>
          <w:sz w:val="22"/>
          <w:lang w:val="en-GB"/>
        </w:rPr>
        <w:t xml:space="preserve"> that they are not in any of these exclusion situations. The declarations must cover all the members of a joint venture/consortium. Tenderers who </w:t>
      </w:r>
      <w:r w:rsidR="00335E06" w:rsidRPr="00E82463">
        <w:rPr>
          <w:rFonts w:ascii="Times New Roman" w:hAnsi="Times New Roman"/>
          <w:sz w:val="22"/>
          <w:lang w:val="en-GB"/>
        </w:rPr>
        <w:t>make</w:t>
      </w:r>
      <w:r w:rsidRPr="00E82463">
        <w:rPr>
          <w:rFonts w:ascii="Times New Roman" w:hAnsi="Times New Roman"/>
          <w:sz w:val="22"/>
          <w:lang w:val="en-GB"/>
        </w:rPr>
        <w:t xml:space="preserve"> false declarations may also incur financial penalties and exclusion in accordance with </w:t>
      </w:r>
      <w:r w:rsidR="00961615">
        <w:rPr>
          <w:rFonts w:ascii="Times New Roman" w:hAnsi="Times New Roman"/>
          <w:sz w:val="22"/>
          <w:lang w:val="en-GB"/>
        </w:rPr>
        <w:t xml:space="preserve">the Financial Regulation in force </w:t>
      </w:r>
      <w:r w:rsidRPr="00E82463">
        <w:rPr>
          <w:rFonts w:ascii="Times New Roman" w:hAnsi="Times New Roman"/>
          <w:sz w:val="22"/>
          <w:lang w:val="en-GB"/>
        </w:rPr>
        <w:t>.</w:t>
      </w:r>
      <w:r w:rsidR="003C0747">
        <w:rPr>
          <w:rFonts w:ascii="Times New Roman" w:hAnsi="Times New Roman"/>
          <w:sz w:val="22"/>
          <w:lang w:val="en-GB"/>
        </w:rPr>
        <w:t xml:space="preserve"> </w:t>
      </w:r>
      <w:r w:rsidR="003C0747" w:rsidRPr="006D4CEC">
        <w:rPr>
          <w:rFonts w:ascii="Times New Roman" w:hAnsi="Times New Roman"/>
          <w:sz w:val="22"/>
          <w:lang w:val="en-GB"/>
        </w:rPr>
        <w:t>Their tender will be considered irregular.</w:t>
      </w:r>
    </w:p>
    <w:p w14:paraId="7AE621E9" w14:textId="77777777" w:rsidR="0047783A" w:rsidRPr="00E82463" w:rsidRDefault="0047783A" w:rsidP="0047783A">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lang w:val="en-GB"/>
        </w:rPr>
        <w:t>The exclusion situation</w:t>
      </w:r>
      <w:r w:rsidR="005D72F7" w:rsidRPr="00E82463">
        <w:rPr>
          <w:rFonts w:ascii="Times New Roman" w:hAnsi="Times New Roman"/>
          <w:sz w:val="22"/>
          <w:lang w:val="en-GB"/>
        </w:rPr>
        <w:t>s</w:t>
      </w:r>
      <w:r w:rsidRPr="00E82463">
        <w:rPr>
          <w:rFonts w:ascii="Times New Roman" w:hAnsi="Times New Roman"/>
          <w:sz w:val="22"/>
          <w:lang w:val="en-GB"/>
        </w:rPr>
        <w:t xml:space="preserve"> referred to above also appl</w:t>
      </w:r>
      <w:r w:rsidR="005D72F7" w:rsidRPr="00E82463">
        <w:rPr>
          <w:rFonts w:ascii="Times New Roman" w:hAnsi="Times New Roman"/>
          <w:sz w:val="22"/>
          <w:lang w:val="en-GB"/>
        </w:rPr>
        <w:t>y</w:t>
      </w:r>
      <w:r w:rsidRPr="00E82463">
        <w:rPr>
          <w:rFonts w:ascii="Times New Roman" w:hAnsi="Times New Roman"/>
          <w:sz w:val="22"/>
          <w:lang w:val="en-GB"/>
        </w:rPr>
        <w:t xml:space="preserve"> to </w:t>
      </w:r>
      <w:r w:rsidR="00B4644C" w:rsidRPr="00B4644C">
        <w:rPr>
          <w:rFonts w:ascii="Times New Roman" w:hAnsi="Times New Roman"/>
          <w:sz w:val="22"/>
          <w:lang w:val="en-GB"/>
        </w:rPr>
        <w:t>all members of a joint venture/consortium, all subcontractors and all suppliers to tenderers, as well as to all entities upon whose capacity the tenderer relies for the selection criteria</w:t>
      </w:r>
      <w:r w:rsidRPr="00E82463">
        <w:rPr>
          <w:rFonts w:ascii="Times New Roman" w:hAnsi="Times New Roman"/>
          <w:sz w:val="22"/>
          <w:lang w:val="en-GB"/>
        </w:rPr>
        <w:t xml:space="preserve">. </w:t>
      </w:r>
      <w:r w:rsidRPr="00B4644C">
        <w:rPr>
          <w:rFonts w:ascii="Times New Roman" w:hAnsi="Times New Roman"/>
          <w:sz w:val="22"/>
          <w:lang w:val="en-GB"/>
        </w:rPr>
        <w:t>When requested</w:t>
      </w:r>
      <w:r w:rsidRPr="00E82463">
        <w:rPr>
          <w:rFonts w:ascii="Times New Roman" w:hAnsi="Times New Roman"/>
          <w:sz w:val="22"/>
          <w:szCs w:val="22"/>
          <w:lang w:val="en-GB"/>
        </w:rPr>
        <w:t xml:space="preserve"> by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tenderer</w:t>
      </w:r>
      <w:r w:rsidR="005D72F7" w:rsidRPr="00E82463">
        <w:rPr>
          <w:rFonts w:ascii="Times New Roman" w:hAnsi="Times New Roman"/>
          <w:sz w:val="22"/>
          <w:szCs w:val="22"/>
          <w:lang w:val="en-GB"/>
        </w:rPr>
        <w:t>s</w:t>
      </w:r>
      <w:r w:rsidRPr="00E82463">
        <w:rPr>
          <w:rFonts w:ascii="Times New Roman" w:hAnsi="Times New Roman"/>
          <w:sz w:val="22"/>
          <w:szCs w:val="22"/>
          <w:lang w:val="en-GB"/>
        </w:rPr>
        <w:t>/contractor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w:t>
      </w:r>
      <w:r w:rsidR="005D72F7" w:rsidRPr="00E82463">
        <w:rPr>
          <w:rFonts w:ascii="Times New Roman" w:hAnsi="Times New Roman"/>
          <w:sz w:val="22"/>
          <w:szCs w:val="22"/>
          <w:lang w:val="en-GB"/>
        </w:rPr>
        <w:t xml:space="preserve">must </w:t>
      </w:r>
      <w:r w:rsidRPr="00E82463">
        <w:rPr>
          <w:rFonts w:ascii="Times New Roman" w:hAnsi="Times New Roman"/>
          <w:sz w:val="22"/>
          <w:szCs w:val="22"/>
          <w:lang w:val="en-GB"/>
        </w:rPr>
        <w:t>submit 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from the intended subcontractor</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that </w:t>
      </w:r>
      <w:r w:rsidR="005D72F7" w:rsidRPr="00E82463">
        <w:rPr>
          <w:rFonts w:ascii="Times New Roman" w:hAnsi="Times New Roman"/>
          <w:sz w:val="22"/>
          <w:szCs w:val="22"/>
          <w:lang w:val="en-GB"/>
        </w:rPr>
        <w:t>they are</w:t>
      </w:r>
      <w:r w:rsidRPr="00E82463">
        <w:rPr>
          <w:rFonts w:ascii="Times New Roman" w:hAnsi="Times New Roman"/>
          <w:sz w:val="22"/>
          <w:szCs w:val="22"/>
          <w:lang w:val="en-GB"/>
        </w:rPr>
        <w:t xml:space="preserve"> not in </w:t>
      </w:r>
      <w:r w:rsidR="005D72F7" w:rsidRPr="00E82463">
        <w:rPr>
          <w:rFonts w:ascii="Times New Roman" w:hAnsi="Times New Roman"/>
          <w:sz w:val="22"/>
          <w:szCs w:val="22"/>
          <w:lang w:val="en-GB"/>
        </w:rPr>
        <w:t xml:space="preserve">any </w:t>
      </w:r>
      <w:r w:rsidRPr="00E82463">
        <w:rPr>
          <w:rFonts w:ascii="Times New Roman" w:hAnsi="Times New Roman"/>
          <w:sz w:val="22"/>
          <w:szCs w:val="22"/>
          <w:lang w:val="en-GB"/>
        </w:rPr>
        <w:t>of the exclusion situations. In case</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of doubt </w:t>
      </w:r>
      <w:r w:rsidR="005D72F7" w:rsidRPr="00E82463">
        <w:rPr>
          <w:rFonts w:ascii="Times New Roman" w:hAnsi="Times New Roman"/>
          <w:sz w:val="22"/>
          <w:szCs w:val="22"/>
          <w:lang w:val="en-GB"/>
        </w:rPr>
        <w:t xml:space="preserve">over </w:t>
      </w:r>
      <w:r w:rsidRPr="00E82463">
        <w:rPr>
          <w:rFonts w:ascii="Times New Roman" w:hAnsi="Times New Roman"/>
          <w:sz w:val="22"/>
          <w:szCs w:val="22"/>
          <w:lang w:val="en-GB"/>
        </w:rPr>
        <w:t>declaration</w:t>
      </w:r>
      <w:r w:rsidR="005D72F7" w:rsidRPr="00E82463">
        <w:rPr>
          <w:rFonts w:ascii="Times New Roman" w:hAnsi="Times New Roman"/>
          <w:sz w:val="22"/>
          <w:szCs w:val="22"/>
          <w:lang w:val="en-GB"/>
        </w:rPr>
        <w:t>s</w:t>
      </w:r>
      <w:r w:rsidRPr="00E82463">
        <w:rPr>
          <w:rFonts w:ascii="Times New Roman" w:hAnsi="Times New Roman"/>
          <w:sz w:val="22"/>
          <w:szCs w:val="22"/>
          <w:lang w:val="en-GB"/>
        </w:rPr>
        <w:t xml:space="preserve">,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 xml:space="preserve">uthority </w:t>
      </w:r>
      <w:r w:rsidR="005D72F7" w:rsidRPr="00E82463">
        <w:rPr>
          <w:rFonts w:ascii="Times New Roman" w:hAnsi="Times New Roman"/>
          <w:sz w:val="22"/>
          <w:szCs w:val="22"/>
          <w:lang w:val="en-GB"/>
        </w:rPr>
        <w:t xml:space="preserve">will </w:t>
      </w:r>
      <w:r w:rsidRPr="00E82463">
        <w:rPr>
          <w:rFonts w:ascii="Times New Roman" w:hAnsi="Times New Roman"/>
          <w:sz w:val="22"/>
          <w:szCs w:val="22"/>
          <w:lang w:val="en-GB"/>
        </w:rPr>
        <w:t>request documentary evidence that subcontractor</w:t>
      </w:r>
      <w:r w:rsidR="005D72F7" w:rsidRPr="00E82463">
        <w:rPr>
          <w:rFonts w:ascii="Times New Roman" w:hAnsi="Times New Roman"/>
          <w:sz w:val="22"/>
          <w:szCs w:val="22"/>
          <w:lang w:val="en-GB"/>
        </w:rPr>
        <w:t>s are</w:t>
      </w:r>
      <w:r w:rsidRPr="00E82463">
        <w:rPr>
          <w:rFonts w:ascii="Times New Roman" w:hAnsi="Times New Roman"/>
          <w:sz w:val="22"/>
          <w:szCs w:val="22"/>
          <w:lang w:val="en-GB"/>
        </w:rPr>
        <w:t xml:space="preserve"> not in a situation </w:t>
      </w:r>
      <w:r w:rsidR="00164F15" w:rsidRPr="00E82463">
        <w:rPr>
          <w:rFonts w:ascii="Times New Roman" w:hAnsi="Times New Roman"/>
          <w:sz w:val="22"/>
          <w:szCs w:val="22"/>
          <w:lang w:val="en-GB"/>
        </w:rPr>
        <w:t xml:space="preserve">that </w:t>
      </w:r>
      <w:r w:rsidRPr="00E82463">
        <w:rPr>
          <w:rFonts w:ascii="Times New Roman" w:hAnsi="Times New Roman"/>
          <w:sz w:val="22"/>
          <w:szCs w:val="22"/>
          <w:lang w:val="en-GB"/>
        </w:rPr>
        <w:t>exclu</w:t>
      </w:r>
      <w:r w:rsidR="00164F15" w:rsidRPr="00E82463">
        <w:rPr>
          <w:rFonts w:ascii="Times New Roman" w:hAnsi="Times New Roman"/>
          <w:sz w:val="22"/>
          <w:szCs w:val="22"/>
          <w:lang w:val="en-GB"/>
        </w:rPr>
        <w:t>des them</w:t>
      </w:r>
      <w:r w:rsidRPr="00E82463">
        <w:rPr>
          <w:rFonts w:ascii="Times New Roman" w:hAnsi="Times New Roman"/>
          <w:sz w:val="22"/>
          <w:szCs w:val="22"/>
          <w:lang w:val="en-GB"/>
        </w:rPr>
        <w:t>.</w:t>
      </w:r>
    </w:p>
    <w:p w14:paraId="69AFD989" w14:textId="77777777" w:rsidR="0047783A" w:rsidRPr="00E82463" w:rsidRDefault="0047783A" w:rsidP="0047783A">
      <w:pPr>
        <w:pStyle w:val="Heading2"/>
        <w:keepNext w:val="0"/>
        <w:tabs>
          <w:tab w:val="num" w:pos="709"/>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3.5</w:t>
      </w:r>
      <w:r w:rsidRPr="00E82463">
        <w:rPr>
          <w:rFonts w:ascii="Times New Roman" w:hAnsi="Times New Roman"/>
          <w:sz w:val="22"/>
          <w:szCs w:val="22"/>
          <w:lang w:val="en-GB"/>
        </w:rPr>
        <w:tab/>
        <w:t xml:space="preserve">To be eligible </w:t>
      </w:r>
      <w:r w:rsidR="00164F15" w:rsidRPr="00E82463">
        <w:rPr>
          <w:rFonts w:ascii="Times New Roman" w:hAnsi="Times New Roman"/>
          <w:sz w:val="22"/>
          <w:szCs w:val="22"/>
          <w:lang w:val="en-GB"/>
        </w:rPr>
        <w:t xml:space="preserve">to take </w:t>
      </w:r>
      <w:r w:rsidRPr="00E82463">
        <w:rPr>
          <w:rFonts w:ascii="Times New Roman" w:hAnsi="Times New Roman"/>
          <w:sz w:val="22"/>
          <w:szCs w:val="22"/>
          <w:lang w:val="en-GB"/>
        </w:rPr>
        <w:t xml:space="preserve">part in this tender procedure, tenderers must prove to the satisfaction of the </w:t>
      </w:r>
      <w:r w:rsidR="0021645D">
        <w:rPr>
          <w:rFonts w:ascii="Times New Roman" w:hAnsi="Times New Roman"/>
          <w:sz w:val="22"/>
          <w:szCs w:val="22"/>
          <w:lang w:val="en-GB"/>
        </w:rPr>
        <w:t>c</w:t>
      </w:r>
      <w:r w:rsidRPr="00E82463">
        <w:rPr>
          <w:rFonts w:ascii="Times New Roman" w:hAnsi="Times New Roman"/>
          <w:sz w:val="22"/>
          <w:szCs w:val="22"/>
          <w:lang w:val="en-GB"/>
        </w:rPr>
        <w:t xml:space="preserve">ontracting </w:t>
      </w:r>
      <w:r w:rsidR="0021645D">
        <w:rPr>
          <w:rFonts w:ascii="Times New Roman" w:hAnsi="Times New Roman"/>
          <w:sz w:val="22"/>
          <w:szCs w:val="22"/>
          <w:lang w:val="en-GB"/>
        </w:rPr>
        <w:t>a</w:t>
      </w:r>
      <w:r w:rsidRPr="00E82463">
        <w:rPr>
          <w:rFonts w:ascii="Times New Roman" w:hAnsi="Times New Roman"/>
          <w:sz w:val="22"/>
          <w:szCs w:val="22"/>
          <w:lang w:val="en-GB"/>
        </w:rPr>
        <w:t>uthority that they comply with the necessary legal, technical and financial requirements and have the means to carry out the contract effectively.</w:t>
      </w:r>
    </w:p>
    <w:p w14:paraId="0DAB09C6" w14:textId="0774D110" w:rsidR="0069153C" w:rsidRPr="00A4424B" w:rsidRDefault="0047783A" w:rsidP="00CB03F7">
      <w:pPr>
        <w:pStyle w:val="Heading2"/>
        <w:tabs>
          <w:tab w:val="num" w:pos="709"/>
          <w:tab w:val="left" w:pos="792"/>
          <w:tab w:val="left" w:pos="8080"/>
        </w:tabs>
        <w:ind w:left="567" w:hanging="567"/>
        <w:jc w:val="both"/>
        <w:rPr>
          <w:rFonts w:ascii="Times New Roman" w:hAnsi="Times New Roman"/>
          <w:sz w:val="22"/>
          <w:szCs w:val="22"/>
          <w:lang w:val="en-GB"/>
        </w:rPr>
      </w:pPr>
      <w:r w:rsidRPr="00E82463">
        <w:rPr>
          <w:rFonts w:ascii="Times New Roman" w:hAnsi="Times New Roman"/>
          <w:sz w:val="22"/>
          <w:szCs w:val="22"/>
          <w:lang w:val="en-GB"/>
        </w:rPr>
        <w:t>3.6</w:t>
      </w:r>
      <w:r w:rsidRPr="00E82463">
        <w:rPr>
          <w:rFonts w:ascii="Times New Roman" w:hAnsi="Times New Roman"/>
          <w:sz w:val="22"/>
          <w:szCs w:val="22"/>
          <w:lang w:val="en-GB"/>
        </w:rPr>
        <w:tab/>
      </w:r>
      <w:r w:rsidR="00EC571A" w:rsidRPr="00EC571A">
        <w:rPr>
          <w:rFonts w:ascii="Times New Roman" w:hAnsi="Times New Roman"/>
          <w:sz w:val="22"/>
          <w:szCs w:val="22"/>
          <w:lang w:val="en-GB"/>
        </w:rPr>
        <w:t>Subcontracting is allowed but the contractor will retain full liability towards the contracting authority for performance of the contract as a whole</w:t>
      </w:r>
      <w:r w:rsidR="00EF2700">
        <w:rPr>
          <w:rFonts w:ascii="Times New Roman" w:hAnsi="Times New Roman"/>
          <w:sz w:val="22"/>
          <w:szCs w:val="22"/>
          <w:lang w:val="en-GB"/>
        </w:rPr>
        <w:t>.</w:t>
      </w:r>
      <w:r w:rsidR="00EC571A" w:rsidRPr="00EC571A">
        <w:rPr>
          <w:rFonts w:ascii="Times New Roman" w:hAnsi="Times New Roman"/>
          <w:sz w:val="22"/>
          <w:szCs w:val="22"/>
          <w:lang w:val="en-GB"/>
        </w:rPr>
        <w:t xml:space="preserve"> </w:t>
      </w:r>
    </w:p>
    <w:p w14:paraId="75A29F02" w14:textId="77777777" w:rsidR="0047783A" w:rsidRPr="00E82463" w:rsidRDefault="0047783A" w:rsidP="00A4424B">
      <w:pPr>
        <w:pStyle w:val="Heading1"/>
      </w:pPr>
      <w:bookmarkStart w:id="8" w:name="_Toc42488073"/>
      <w:proofErr w:type="spellStart"/>
      <w:r w:rsidRPr="00E82463">
        <w:t>Origin</w:t>
      </w:r>
      <w:bookmarkEnd w:id="8"/>
      <w:proofErr w:type="spellEnd"/>
    </w:p>
    <w:p w14:paraId="7ABB04C3" w14:textId="2785059E" w:rsidR="0047783A" w:rsidRDefault="0047783A" w:rsidP="00552278">
      <w:pPr>
        <w:pStyle w:val="Heading2"/>
        <w:keepNext w:val="0"/>
        <w:numPr>
          <w:ilvl w:val="1"/>
          <w:numId w:val="0"/>
        </w:numPr>
        <w:ind w:left="567" w:hanging="567"/>
        <w:jc w:val="both"/>
        <w:rPr>
          <w:rFonts w:ascii="Times New Roman" w:hAnsi="Times New Roman"/>
          <w:sz w:val="22"/>
          <w:szCs w:val="22"/>
          <w:lang w:val="en-GB"/>
        </w:rPr>
      </w:pPr>
      <w:r w:rsidRPr="00E82463">
        <w:rPr>
          <w:rFonts w:ascii="Times New Roman" w:hAnsi="Times New Roman"/>
          <w:sz w:val="22"/>
          <w:lang w:val="en-GB"/>
        </w:rPr>
        <w:t>4.1</w:t>
      </w:r>
      <w:r w:rsidR="00164F15" w:rsidRPr="00E82463">
        <w:rPr>
          <w:rFonts w:ascii="Times New Roman" w:hAnsi="Times New Roman"/>
          <w:sz w:val="22"/>
          <w:lang w:val="en-GB"/>
        </w:rPr>
        <w:tab/>
      </w:r>
      <w:r w:rsidRPr="00E82463">
        <w:rPr>
          <w:rFonts w:ascii="Times New Roman" w:hAnsi="Times New Roman"/>
          <w:sz w:val="22"/>
          <w:szCs w:val="22"/>
          <w:lang w:val="en-GB"/>
        </w:rPr>
        <w:t>Unless otherwise provided in the contract</w:t>
      </w:r>
      <w:r w:rsidR="0063744A">
        <w:rPr>
          <w:rFonts w:ascii="Times New Roman" w:hAnsi="Times New Roman"/>
          <w:sz w:val="22"/>
          <w:szCs w:val="22"/>
          <w:lang w:val="en-GB"/>
        </w:rPr>
        <w:t xml:space="preserve"> or below</w:t>
      </w:r>
      <w:r w:rsidR="00164F15" w:rsidRPr="00E82463">
        <w:rPr>
          <w:rFonts w:ascii="Times New Roman" w:hAnsi="Times New Roman"/>
          <w:sz w:val="22"/>
          <w:szCs w:val="22"/>
          <w:lang w:val="en-GB"/>
        </w:rPr>
        <w:t>,</w:t>
      </w:r>
      <w:r w:rsidRPr="00E82463">
        <w:rPr>
          <w:rFonts w:ascii="Times New Roman" w:hAnsi="Times New Roman"/>
          <w:sz w:val="22"/>
          <w:szCs w:val="22"/>
          <w:lang w:val="en-GB"/>
        </w:rPr>
        <w:t xml:space="preserve"> all goods purchased </w:t>
      </w:r>
      <w:r w:rsidR="00B96E4B" w:rsidRPr="00E82463">
        <w:rPr>
          <w:rFonts w:ascii="Times New Roman" w:hAnsi="Times New Roman"/>
          <w:sz w:val="22"/>
          <w:szCs w:val="22"/>
          <w:lang w:val="en-GB"/>
        </w:rPr>
        <w:t xml:space="preserve">under the contract </w:t>
      </w:r>
      <w:r w:rsidRPr="00E82463">
        <w:rPr>
          <w:rFonts w:ascii="Times New Roman" w:hAnsi="Times New Roman"/>
          <w:sz w:val="22"/>
          <w:szCs w:val="22"/>
          <w:lang w:val="en-GB"/>
        </w:rPr>
        <w:t xml:space="preserve">must originate in a Member State of the European Union or </w:t>
      </w:r>
      <w:r w:rsidR="00264ACD" w:rsidRPr="00E82463">
        <w:rPr>
          <w:rFonts w:ascii="Times New Roman" w:hAnsi="Times New Roman"/>
          <w:sz w:val="22"/>
          <w:szCs w:val="22"/>
          <w:lang w:val="en-GB"/>
        </w:rPr>
        <w:t xml:space="preserve">in </w:t>
      </w:r>
      <w:r w:rsidRPr="00E82463">
        <w:rPr>
          <w:rFonts w:ascii="Times New Roman" w:hAnsi="Times New Roman"/>
          <w:sz w:val="22"/>
          <w:szCs w:val="22"/>
          <w:lang w:val="en-GB"/>
        </w:rPr>
        <w:t xml:space="preserve">a </w:t>
      </w:r>
      <w:r w:rsidR="00264ACD" w:rsidRPr="00E82463">
        <w:rPr>
          <w:rFonts w:ascii="Times New Roman" w:hAnsi="Times New Roman"/>
          <w:sz w:val="22"/>
          <w:szCs w:val="22"/>
          <w:lang w:val="en-GB"/>
        </w:rPr>
        <w:t xml:space="preserve">country or territory of the regions covered and/or authorised by the specific instruments applicable to the programme specified in clause 3.1 above. </w:t>
      </w:r>
      <w:r w:rsidRPr="00E82463">
        <w:rPr>
          <w:rFonts w:ascii="Times New Roman" w:hAnsi="Times New Roman"/>
          <w:sz w:val="22"/>
          <w:szCs w:val="22"/>
          <w:lang w:val="en-GB"/>
        </w:rPr>
        <w:t xml:space="preserve">For these purposes, </w:t>
      </w:r>
      <w:r w:rsidR="006A5F84" w:rsidRPr="00E82463">
        <w:rPr>
          <w:rFonts w:ascii="Times New Roman" w:hAnsi="Times New Roman"/>
          <w:sz w:val="22"/>
          <w:szCs w:val="22"/>
          <w:lang w:val="en-GB"/>
        </w:rPr>
        <w:t>‘</w:t>
      </w:r>
      <w:r w:rsidRPr="00E82463">
        <w:rPr>
          <w:rFonts w:ascii="Times New Roman" w:hAnsi="Times New Roman"/>
          <w:sz w:val="22"/>
          <w:szCs w:val="22"/>
          <w:lang w:val="en-GB"/>
        </w:rPr>
        <w:t>origin</w:t>
      </w:r>
      <w:r w:rsidR="006A5F84" w:rsidRPr="00E82463">
        <w:rPr>
          <w:rFonts w:ascii="Times New Roman" w:hAnsi="Times New Roman"/>
          <w:sz w:val="22"/>
          <w:szCs w:val="22"/>
          <w:lang w:val="en-GB"/>
        </w:rPr>
        <w:t>’</w:t>
      </w:r>
      <w:r w:rsidRPr="00E82463">
        <w:rPr>
          <w:rFonts w:ascii="Times New Roman" w:hAnsi="Times New Roman"/>
          <w:sz w:val="22"/>
          <w:szCs w:val="22"/>
          <w:lang w:val="en-GB"/>
        </w:rPr>
        <w:t xml:space="preserve"> means the place where the goods are mined, grown, produced or manufactured and/or from which services are provided. The origin of the goods must be determined according to </w:t>
      </w:r>
      <w:r w:rsidR="004365AD" w:rsidRPr="00E82463">
        <w:rPr>
          <w:rFonts w:ascii="Times New Roman" w:hAnsi="Times New Roman"/>
          <w:sz w:val="22"/>
          <w:szCs w:val="22"/>
          <w:lang w:val="en-GB"/>
        </w:rPr>
        <w:t>the relevant international agreements (notably WTO agreements), which are reflected in EU legislation on rules of origin for customs purposes: the Customs Code (Council Regulation (EEC) No 2913/92) in particular its Articles 22 to 246 thereof, and the Code's implementing provisions (Commission Regulation (EEC) No 2454/93</w:t>
      </w:r>
    </w:p>
    <w:p w14:paraId="73B2A28D" w14:textId="3B7478FD" w:rsidR="00D33BE3" w:rsidRPr="00C61161" w:rsidRDefault="00C81B22" w:rsidP="00C348C0">
      <w:pPr>
        <w:ind w:left="567"/>
        <w:rPr>
          <w:rFonts w:ascii="Times New Roman" w:hAnsi="Times New Roman"/>
          <w:sz w:val="22"/>
          <w:szCs w:val="22"/>
        </w:rPr>
      </w:pPr>
      <w:r w:rsidRPr="004741BE">
        <w:rPr>
          <w:rFonts w:ascii="Times New Roman" w:hAnsi="Times New Roman"/>
          <w:sz w:val="22"/>
          <w:szCs w:val="22"/>
        </w:rPr>
        <w:t>General budget of the Union</w:t>
      </w:r>
      <w:r w:rsidR="00D33BE3" w:rsidRPr="004741BE">
        <w:rPr>
          <w:rFonts w:ascii="Times New Roman" w:hAnsi="Times New Roman"/>
          <w:sz w:val="22"/>
          <w:szCs w:val="22"/>
        </w:rPr>
        <w:t xml:space="preserve"> for calls where the CIR applies and 10</w:t>
      </w:r>
      <w:r w:rsidR="00D33BE3" w:rsidRPr="004741BE">
        <w:rPr>
          <w:rFonts w:ascii="Times New Roman" w:hAnsi="Times New Roman"/>
          <w:sz w:val="22"/>
          <w:szCs w:val="22"/>
          <w:vertAlign w:val="superscript"/>
        </w:rPr>
        <w:t xml:space="preserve">th </w:t>
      </w:r>
      <w:r w:rsidR="00D33BE3" w:rsidRPr="004741BE">
        <w:rPr>
          <w:rFonts w:ascii="Times New Roman" w:hAnsi="Times New Roman"/>
          <w:sz w:val="22"/>
          <w:szCs w:val="22"/>
        </w:rPr>
        <w:t>EDF/11</w:t>
      </w:r>
      <w:r w:rsidR="00D33BE3" w:rsidRPr="004741BE">
        <w:rPr>
          <w:rFonts w:ascii="Times New Roman" w:hAnsi="Times New Roman"/>
          <w:sz w:val="22"/>
          <w:szCs w:val="22"/>
          <w:vertAlign w:val="superscript"/>
        </w:rPr>
        <w:t>th</w:t>
      </w:r>
      <w:r w:rsidR="00D33BE3" w:rsidRPr="004741BE">
        <w:rPr>
          <w:rFonts w:ascii="Times New Roman" w:hAnsi="Times New Roman"/>
          <w:sz w:val="22"/>
          <w:szCs w:val="22"/>
        </w:rPr>
        <w:t xml:space="preserve"> EDF:</w:t>
      </w:r>
    </w:p>
    <w:p w14:paraId="2712E2DA" w14:textId="3A0975BD" w:rsidR="00D33BE3" w:rsidRPr="00C61161" w:rsidRDefault="00D33BE3" w:rsidP="0063744A">
      <w:pPr>
        <w:ind w:left="567"/>
        <w:jc w:val="both"/>
        <w:rPr>
          <w:rFonts w:ascii="Times New Roman" w:hAnsi="Times New Roman"/>
          <w:sz w:val="22"/>
          <w:szCs w:val="22"/>
        </w:rPr>
      </w:pPr>
      <w:r w:rsidRPr="004741BE">
        <w:rPr>
          <w:rFonts w:ascii="Times New Roman" w:hAnsi="Times New Roman"/>
          <w:sz w:val="22"/>
          <w:szCs w:val="22"/>
        </w:rPr>
        <w:t xml:space="preserve">If the estimated </w:t>
      </w:r>
      <w:r w:rsidR="005F7DC0" w:rsidRPr="004741BE">
        <w:rPr>
          <w:rFonts w:ascii="Times New Roman" w:hAnsi="Times New Roman"/>
          <w:sz w:val="22"/>
          <w:szCs w:val="22"/>
        </w:rPr>
        <w:t xml:space="preserve">intrinsic value of the products </w:t>
      </w:r>
      <w:r w:rsidRPr="004741BE">
        <w:rPr>
          <w:rFonts w:ascii="Times New Roman" w:hAnsi="Times New Roman"/>
          <w:sz w:val="22"/>
          <w:szCs w:val="22"/>
        </w:rPr>
        <w:t>is above or equal to EUR 100 000: All supplies under this contract must originate in one or more of the</w:t>
      </w:r>
      <w:r w:rsidR="0063744A" w:rsidRPr="004741BE">
        <w:rPr>
          <w:rFonts w:ascii="Times New Roman" w:hAnsi="Times New Roman"/>
          <w:sz w:val="22"/>
          <w:szCs w:val="22"/>
        </w:rPr>
        <w:t xml:space="preserve"> abov</w:t>
      </w:r>
      <w:r w:rsidRPr="004741BE">
        <w:rPr>
          <w:rFonts w:ascii="Times New Roman" w:hAnsi="Times New Roman"/>
          <w:sz w:val="22"/>
          <w:szCs w:val="22"/>
        </w:rPr>
        <w:t>e countries.</w:t>
      </w:r>
    </w:p>
    <w:p w14:paraId="1A9580C4" w14:textId="01CE66F1" w:rsidR="00D33BE3" w:rsidRPr="00D33BE3" w:rsidRDefault="00D33BE3" w:rsidP="0063744A">
      <w:pPr>
        <w:ind w:left="567"/>
        <w:jc w:val="both"/>
        <w:rPr>
          <w:rFonts w:ascii="Times New Roman" w:hAnsi="Times New Roman"/>
          <w:sz w:val="22"/>
          <w:szCs w:val="22"/>
        </w:rPr>
      </w:pPr>
      <w:r w:rsidRPr="004741BE">
        <w:rPr>
          <w:rFonts w:ascii="Times New Roman" w:hAnsi="Times New Roman"/>
          <w:sz w:val="22"/>
          <w:szCs w:val="22"/>
        </w:rPr>
        <w:t xml:space="preserve">If the estimated </w:t>
      </w:r>
      <w:r w:rsidR="005F7DC0" w:rsidRPr="004741BE">
        <w:rPr>
          <w:rFonts w:ascii="Times New Roman" w:hAnsi="Times New Roman"/>
          <w:sz w:val="22"/>
          <w:szCs w:val="22"/>
        </w:rPr>
        <w:t xml:space="preserve">intrinsic value of the products </w:t>
      </w:r>
      <w:r w:rsidRPr="004741BE">
        <w:rPr>
          <w:rFonts w:ascii="Times New Roman" w:hAnsi="Times New Roman"/>
          <w:sz w:val="22"/>
          <w:szCs w:val="22"/>
        </w:rPr>
        <w:t>(of the tender procedure as a whole or if divided into lots, per lot) is below EUR 100 000:</w:t>
      </w:r>
      <w:r w:rsidRPr="004741BE">
        <w:rPr>
          <w:rFonts w:ascii="Times New Roman" w:eastAsia="Calibri" w:hAnsi="Times New Roman"/>
          <w:noProof/>
          <w:sz w:val="22"/>
          <w:szCs w:val="22"/>
        </w:rPr>
        <w:t xml:space="preserve"> </w:t>
      </w:r>
      <w:r w:rsidRPr="004741BE">
        <w:rPr>
          <w:rFonts w:ascii="Times New Roman" w:hAnsi="Times New Roman"/>
          <w:sz w:val="22"/>
          <w:szCs w:val="22"/>
        </w:rPr>
        <w:t xml:space="preserve">All supplies under this contract may </w:t>
      </w:r>
      <w:r w:rsidRPr="004741BE">
        <w:rPr>
          <w:rFonts w:ascii="Times New Roman" w:eastAsia="Calibri" w:hAnsi="Times New Roman"/>
          <w:noProof/>
          <w:sz w:val="22"/>
          <w:szCs w:val="22"/>
        </w:rPr>
        <w:t>originate from any country.</w:t>
      </w:r>
      <w:r w:rsidRPr="00C61161">
        <w:rPr>
          <w:rFonts w:ascii="Times New Roman" w:eastAsia="Calibri" w:hAnsi="Times New Roman"/>
          <w:noProof/>
          <w:sz w:val="22"/>
          <w:szCs w:val="22"/>
        </w:rPr>
        <w:t xml:space="preserve"> </w:t>
      </w:r>
    </w:p>
    <w:p w14:paraId="7479A230" w14:textId="77777777" w:rsidR="004365AD" w:rsidRPr="00E82463" w:rsidRDefault="004365AD" w:rsidP="00E82463">
      <w:pPr>
        <w:pStyle w:val="Heading2"/>
        <w:keepNext w:val="0"/>
        <w:tabs>
          <w:tab w:val="num" w:pos="709"/>
        </w:tabs>
        <w:ind w:left="567"/>
        <w:jc w:val="both"/>
        <w:rPr>
          <w:rFonts w:ascii="Times New Roman" w:hAnsi="Times New Roman"/>
          <w:sz w:val="22"/>
          <w:szCs w:val="22"/>
          <w:lang w:val="en-GB"/>
        </w:rPr>
      </w:pPr>
      <w:r w:rsidRPr="00E82463">
        <w:rPr>
          <w:rFonts w:ascii="Times New Roman" w:hAnsi="Times New Roman"/>
          <w:sz w:val="22"/>
          <w:szCs w:val="22"/>
          <w:lang w:val="en-GB"/>
        </w:rPr>
        <w:t xml:space="preserve">Tenderers must provide an undertaking signed by their representative certifying compliance with this requirement. </w:t>
      </w:r>
      <w:r w:rsidR="00696FDD" w:rsidRPr="00696FDD">
        <w:rPr>
          <w:rFonts w:ascii="Times New Roman" w:hAnsi="Times New Roman"/>
          <w:sz w:val="22"/>
          <w:szCs w:val="22"/>
          <w:lang w:val="en-GB"/>
        </w:rPr>
        <w:t>The tenderer is obliged to verify that the provided information is correct. Otherwise, the tenderer risks to be excluded because of negligently misrepresenting information.</w:t>
      </w:r>
      <w:r w:rsidR="00696FDD">
        <w:rPr>
          <w:rFonts w:ascii="Times New Roman" w:hAnsi="Times New Roman"/>
          <w:sz w:val="22"/>
          <w:szCs w:val="22"/>
          <w:lang w:val="en-GB"/>
        </w:rPr>
        <w:t xml:space="preserve"> </w:t>
      </w:r>
      <w:r w:rsidRPr="00E82463">
        <w:rPr>
          <w:rFonts w:ascii="Times New Roman" w:hAnsi="Times New Roman"/>
          <w:sz w:val="22"/>
          <w:szCs w:val="22"/>
          <w:lang w:val="en-GB"/>
        </w:rPr>
        <w:t xml:space="preserve">For more details, see </w:t>
      </w:r>
      <w:r w:rsidR="00C81B22">
        <w:rPr>
          <w:rFonts w:ascii="Times New Roman" w:hAnsi="Times New Roman"/>
          <w:sz w:val="22"/>
          <w:szCs w:val="22"/>
          <w:lang w:val="en-GB"/>
        </w:rPr>
        <w:t>S</w:t>
      </w:r>
      <w:r w:rsidR="00252123">
        <w:rPr>
          <w:rFonts w:ascii="Times New Roman" w:hAnsi="Times New Roman"/>
          <w:sz w:val="22"/>
          <w:szCs w:val="22"/>
          <w:lang w:val="en-GB"/>
        </w:rPr>
        <w:t>ection</w:t>
      </w:r>
      <w:r w:rsidRPr="00E82463">
        <w:rPr>
          <w:rFonts w:ascii="Times New Roman" w:hAnsi="Times New Roman"/>
          <w:sz w:val="22"/>
          <w:szCs w:val="22"/>
          <w:lang w:val="en-GB"/>
        </w:rPr>
        <w:t xml:space="preserve"> </w:t>
      </w:r>
      <w:r w:rsidR="00252123">
        <w:rPr>
          <w:rFonts w:ascii="Times New Roman" w:hAnsi="Times New Roman"/>
          <w:sz w:val="22"/>
          <w:szCs w:val="22"/>
          <w:lang w:val="en-GB"/>
        </w:rPr>
        <w:t>2.3.5. of the</w:t>
      </w:r>
      <w:r w:rsidRPr="00E82463">
        <w:rPr>
          <w:rFonts w:ascii="Times New Roman" w:hAnsi="Times New Roman"/>
          <w:sz w:val="22"/>
          <w:szCs w:val="22"/>
          <w:lang w:val="en-GB"/>
        </w:rPr>
        <w:t xml:space="preserve"> </w:t>
      </w:r>
      <w:r w:rsidR="00252123">
        <w:rPr>
          <w:rFonts w:ascii="Times New Roman" w:hAnsi="Times New Roman"/>
          <w:sz w:val="22"/>
          <w:szCs w:val="22"/>
          <w:lang w:val="en-GB"/>
        </w:rPr>
        <w:t>p</w:t>
      </w:r>
      <w:r w:rsidR="00950813" w:rsidRPr="00E82463">
        <w:rPr>
          <w:rFonts w:ascii="Times New Roman" w:hAnsi="Times New Roman"/>
          <w:sz w:val="22"/>
          <w:szCs w:val="22"/>
          <w:lang w:val="en-GB"/>
        </w:rPr>
        <w:t xml:space="preserve">ractical </w:t>
      </w:r>
      <w:r w:rsidR="00252123">
        <w:rPr>
          <w:rFonts w:ascii="Times New Roman" w:hAnsi="Times New Roman"/>
          <w:sz w:val="22"/>
          <w:szCs w:val="22"/>
          <w:lang w:val="en-GB"/>
        </w:rPr>
        <w:t>g</w:t>
      </w:r>
      <w:r w:rsidR="00950813" w:rsidRPr="00E82463">
        <w:rPr>
          <w:rFonts w:ascii="Times New Roman" w:hAnsi="Times New Roman"/>
          <w:sz w:val="22"/>
          <w:szCs w:val="22"/>
          <w:lang w:val="en-GB"/>
        </w:rPr>
        <w:t>uide</w:t>
      </w:r>
      <w:r w:rsidRPr="00E82463">
        <w:rPr>
          <w:rFonts w:ascii="Times New Roman" w:hAnsi="Times New Roman"/>
          <w:sz w:val="22"/>
          <w:szCs w:val="22"/>
          <w:lang w:val="en-GB"/>
        </w:rPr>
        <w:t>.</w:t>
      </w:r>
    </w:p>
    <w:p w14:paraId="794FF41C"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4.2</w:t>
      </w:r>
      <w:r w:rsidRPr="00E82463">
        <w:rPr>
          <w:rFonts w:ascii="Times New Roman" w:hAnsi="Times New Roman"/>
          <w:sz w:val="22"/>
          <w:lang w:val="en-GB"/>
        </w:rPr>
        <w:tab/>
        <w:t>When submitting tender</w:t>
      </w:r>
      <w:r w:rsidR="00164F15" w:rsidRPr="00E82463">
        <w:rPr>
          <w:rFonts w:ascii="Times New Roman" w:hAnsi="Times New Roman"/>
          <w:sz w:val="22"/>
          <w:lang w:val="en-GB"/>
        </w:rPr>
        <w:t>s</w:t>
      </w:r>
      <w:r w:rsidRPr="00E82463">
        <w:rPr>
          <w:rFonts w:ascii="Times New Roman" w:hAnsi="Times New Roman"/>
          <w:sz w:val="22"/>
          <w:lang w:val="en-GB"/>
        </w:rPr>
        <w:t>, tenderer</w:t>
      </w:r>
      <w:r w:rsidR="00164F15" w:rsidRPr="00E82463">
        <w:rPr>
          <w:rFonts w:ascii="Times New Roman" w:hAnsi="Times New Roman"/>
          <w:sz w:val="22"/>
          <w:lang w:val="en-GB"/>
        </w:rPr>
        <w:t>s</w:t>
      </w:r>
      <w:r w:rsidRPr="00E82463">
        <w:rPr>
          <w:rFonts w:ascii="Times New Roman" w:hAnsi="Times New Roman"/>
          <w:sz w:val="22"/>
          <w:lang w:val="en-GB"/>
        </w:rPr>
        <w:t xml:space="preserve"> must state expressly that all the goods meet the requirements concerning origin and must state the countries of origin. </w:t>
      </w:r>
      <w:r w:rsidR="00164F15" w:rsidRPr="00E82463">
        <w:rPr>
          <w:rFonts w:ascii="Times New Roman" w:hAnsi="Times New Roman"/>
          <w:sz w:val="22"/>
          <w:lang w:val="en-GB"/>
        </w:rPr>
        <w:t xml:space="preserve">They </w:t>
      </w:r>
      <w:r w:rsidRPr="00E82463">
        <w:rPr>
          <w:rFonts w:ascii="Times New Roman" w:hAnsi="Times New Roman"/>
          <w:sz w:val="22"/>
          <w:lang w:val="en-GB"/>
        </w:rPr>
        <w:t>may be asked to provide additional information in this connection.</w:t>
      </w:r>
    </w:p>
    <w:p w14:paraId="0B54CCF0" w14:textId="77777777" w:rsidR="0047783A" w:rsidRPr="00E82463" w:rsidRDefault="0047783A" w:rsidP="00A4424B">
      <w:pPr>
        <w:pStyle w:val="Heading1"/>
      </w:pPr>
      <w:bookmarkStart w:id="9" w:name="_Toc42488074"/>
      <w:r w:rsidRPr="00E82463">
        <w:lastRenderedPageBreak/>
        <w:t xml:space="preserve">Type of </w:t>
      </w:r>
      <w:proofErr w:type="spellStart"/>
      <w:r w:rsidRPr="00E82463">
        <w:t>contract</w:t>
      </w:r>
      <w:bookmarkEnd w:id="9"/>
      <w:proofErr w:type="spellEnd"/>
    </w:p>
    <w:p w14:paraId="4F46C2EB" w14:textId="17CE0184" w:rsidR="0047783A" w:rsidRPr="00E82463" w:rsidRDefault="00D8732D" w:rsidP="0047783A">
      <w:pPr>
        <w:pStyle w:val="Heading2"/>
        <w:keepNext w:val="0"/>
        <w:ind w:left="567"/>
        <w:jc w:val="both"/>
        <w:rPr>
          <w:rFonts w:ascii="Times New Roman" w:hAnsi="Times New Roman"/>
          <w:sz w:val="22"/>
          <w:lang w:val="en-GB"/>
        </w:rPr>
      </w:pPr>
      <w:r>
        <w:rPr>
          <w:rFonts w:ascii="Times New Roman" w:hAnsi="Times New Roman"/>
          <w:sz w:val="22"/>
          <w:lang w:val="en-GB"/>
        </w:rPr>
        <w:t xml:space="preserve"> </w:t>
      </w:r>
      <w:r w:rsidR="00C14058" w:rsidRPr="00C14058">
        <w:rPr>
          <w:rFonts w:ascii="Times New Roman" w:hAnsi="Times New Roman"/>
          <w:sz w:val="22"/>
          <w:lang w:val="en-GB"/>
        </w:rPr>
        <w:t>U</w:t>
      </w:r>
      <w:r w:rsidR="0047783A" w:rsidRPr="00C14058">
        <w:rPr>
          <w:rFonts w:ascii="Times New Roman" w:hAnsi="Times New Roman"/>
          <w:sz w:val="22"/>
          <w:lang w:val="en-GB"/>
        </w:rPr>
        <w:t>nit-price</w:t>
      </w:r>
    </w:p>
    <w:p w14:paraId="68B07FE5" w14:textId="77777777" w:rsidR="0047783A" w:rsidRPr="00E82463" w:rsidRDefault="0047783A" w:rsidP="00A4424B">
      <w:pPr>
        <w:pStyle w:val="Heading1"/>
      </w:pPr>
      <w:bookmarkStart w:id="10" w:name="_Toc42488075"/>
      <w:proofErr w:type="spellStart"/>
      <w:r w:rsidRPr="00E82463">
        <w:t>Currency</w:t>
      </w:r>
      <w:bookmarkEnd w:id="10"/>
      <w:proofErr w:type="spellEnd"/>
    </w:p>
    <w:p w14:paraId="56275BD1" w14:textId="6C78D995" w:rsidR="0047783A" w:rsidRPr="00E82463" w:rsidRDefault="00C14058" w:rsidP="0047783A">
      <w:pPr>
        <w:pStyle w:val="Heading2"/>
        <w:keepNext w:val="0"/>
        <w:ind w:left="567"/>
        <w:jc w:val="both"/>
        <w:rPr>
          <w:rFonts w:ascii="Times New Roman" w:hAnsi="Times New Roman"/>
          <w:sz w:val="22"/>
          <w:lang w:val="en-GB"/>
        </w:rPr>
      </w:pPr>
      <w:r w:rsidRPr="004F19EB">
        <w:rPr>
          <w:rFonts w:ascii="Times New Roman" w:hAnsi="Times New Roman"/>
          <w:snapToGrid/>
          <w:sz w:val="22"/>
          <w:szCs w:val="22"/>
        </w:rPr>
        <w:t xml:space="preserve">Tenders must </w:t>
      </w:r>
      <w:proofErr w:type="spellStart"/>
      <w:r w:rsidRPr="004F19EB">
        <w:rPr>
          <w:rFonts w:ascii="Times New Roman" w:hAnsi="Times New Roman"/>
          <w:snapToGrid/>
          <w:sz w:val="22"/>
          <w:szCs w:val="22"/>
        </w:rPr>
        <w:t>be</w:t>
      </w:r>
      <w:proofErr w:type="spellEnd"/>
      <w:r w:rsidRPr="004F19EB">
        <w:rPr>
          <w:rFonts w:ascii="Times New Roman" w:hAnsi="Times New Roman"/>
          <w:snapToGrid/>
          <w:sz w:val="22"/>
          <w:szCs w:val="22"/>
        </w:rPr>
        <w:t xml:space="preserve"> </w:t>
      </w:r>
      <w:proofErr w:type="spellStart"/>
      <w:r w:rsidRPr="004F19EB">
        <w:rPr>
          <w:rFonts w:ascii="Times New Roman" w:hAnsi="Times New Roman"/>
          <w:snapToGrid/>
          <w:sz w:val="22"/>
          <w:szCs w:val="22"/>
        </w:rPr>
        <w:t>presented</w:t>
      </w:r>
      <w:proofErr w:type="spellEnd"/>
      <w:r w:rsidRPr="004F19EB">
        <w:rPr>
          <w:rFonts w:ascii="Times New Roman" w:hAnsi="Times New Roman"/>
          <w:snapToGrid/>
          <w:sz w:val="22"/>
          <w:szCs w:val="22"/>
        </w:rPr>
        <w:t xml:space="preserve"> in </w:t>
      </w:r>
      <w:r>
        <w:rPr>
          <w:rFonts w:ascii="Times New Roman" w:hAnsi="Times New Roman"/>
          <w:snapToGrid/>
          <w:sz w:val="22"/>
          <w:szCs w:val="22"/>
        </w:rPr>
        <w:t>BGN</w:t>
      </w:r>
      <w:r w:rsidRPr="004F19EB">
        <w:rPr>
          <w:rFonts w:ascii="Times New Roman" w:hAnsi="Times New Roman"/>
          <w:snapToGrid/>
          <w:sz w:val="22"/>
          <w:szCs w:val="22"/>
        </w:rPr>
        <w:t xml:space="preserve"> for the </w:t>
      </w:r>
      <w:proofErr w:type="spellStart"/>
      <w:r w:rsidRPr="004F19EB">
        <w:rPr>
          <w:rFonts w:ascii="Times New Roman" w:hAnsi="Times New Roman"/>
          <w:snapToGrid/>
          <w:sz w:val="22"/>
          <w:szCs w:val="22"/>
        </w:rPr>
        <w:t>tenderers</w:t>
      </w:r>
      <w:proofErr w:type="spellEnd"/>
      <w:r w:rsidRPr="004F19EB">
        <w:rPr>
          <w:rFonts w:ascii="Times New Roman" w:hAnsi="Times New Roman"/>
          <w:snapToGrid/>
          <w:sz w:val="22"/>
          <w:szCs w:val="22"/>
        </w:rPr>
        <w:t xml:space="preserve"> </w:t>
      </w:r>
      <w:proofErr w:type="spellStart"/>
      <w:r w:rsidRPr="004F19EB">
        <w:rPr>
          <w:rFonts w:ascii="Times New Roman" w:hAnsi="Times New Roman"/>
          <w:snapToGrid/>
          <w:sz w:val="22"/>
          <w:szCs w:val="22"/>
        </w:rPr>
        <w:t>from</w:t>
      </w:r>
      <w:proofErr w:type="spellEnd"/>
      <w:r w:rsidRPr="004F19EB">
        <w:rPr>
          <w:rFonts w:ascii="Times New Roman" w:hAnsi="Times New Roman"/>
          <w:snapToGrid/>
          <w:sz w:val="22"/>
          <w:szCs w:val="22"/>
        </w:rPr>
        <w:t xml:space="preserve"> the </w:t>
      </w:r>
      <w:proofErr w:type="spellStart"/>
      <w:r w:rsidRPr="004F19EB">
        <w:rPr>
          <w:rFonts w:ascii="Times New Roman" w:hAnsi="Times New Roman"/>
          <w:snapToGrid/>
          <w:sz w:val="22"/>
          <w:szCs w:val="22"/>
        </w:rPr>
        <w:t>Republic</w:t>
      </w:r>
      <w:proofErr w:type="spellEnd"/>
      <w:r w:rsidRPr="004F19EB">
        <w:rPr>
          <w:rFonts w:ascii="Times New Roman" w:hAnsi="Times New Roman"/>
          <w:snapToGrid/>
          <w:sz w:val="22"/>
          <w:szCs w:val="22"/>
        </w:rPr>
        <w:t xml:space="preserve"> of </w:t>
      </w:r>
      <w:proofErr w:type="spellStart"/>
      <w:r>
        <w:rPr>
          <w:rFonts w:ascii="Times New Roman" w:hAnsi="Times New Roman"/>
          <w:snapToGrid/>
          <w:sz w:val="22"/>
          <w:szCs w:val="22"/>
        </w:rPr>
        <w:t>Bulgaria</w:t>
      </w:r>
      <w:proofErr w:type="spellEnd"/>
      <w:r w:rsidRPr="004F19EB">
        <w:rPr>
          <w:rFonts w:ascii="Times New Roman" w:hAnsi="Times New Roman"/>
          <w:snapToGrid/>
          <w:sz w:val="22"/>
          <w:szCs w:val="22"/>
        </w:rPr>
        <w:t xml:space="preserve"> or in EURO for the </w:t>
      </w:r>
      <w:proofErr w:type="spellStart"/>
      <w:r w:rsidRPr="004F19EB">
        <w:rPr>
          <w:rFonts w:ascii="Times New Roman" w:hAnsi="Times New Roman"/>
          <w:snapToGrid/>
          <w:sz w:val="22"/>
          <w:szCs w:val="22"/>
        </w:rPr>
        <w:t>tenderers</w:t>
      </w:r>
      <w:proofErr w:type="spellEnd"/>
      <w:r w:rsidRPr="004F19EB">
        <w:rPr>
          <w:rFonts w:ascii="Times New Roman" w:hAnsi="Times New Roman"/>
          <w:snapToGrid/>
          <w:sz w:val="22"/>
          <w:szCs w:val="22"/>
        </w:rPr>
        <w:t xml:space="preserve"> </w:t>
      </w:r>
      <w:proofErr w:type="spellStart"/>
      <w:r w:rsidRPr="004F19EB">
        <w:rPr>
          <w:rFonts w:ascii="Times New Roman" w:hAnsi="Times New Roman"/>
          <w:snapToGrid/>
          <w:sz w:val="22"/>
          <w:szCs w:val="22"/>
        </w:rPr>
        <w:t>from</w:t>
      </w:r>
      <w:proofErr w:type="spellEnd"/>
      <w:r w:rsidRPr="004F19EB">
        <w:rPr>
          <w:rFonts w:ascii="Times New Roman" w:hAnsi="Times New Roman"/>
          <w:snapToGrid/>
          <w:sz w:val="22"/>
          <w:szCs w:val="22"/>
        </w:rPr>
        <w:t xml:space="preserve"> </w:t>
      </w:r>
      <w:proofErr w:type="spellStart"/>
      <w:r w:rsidRPr="004F19EB">
        <w:rPr>
          <w:rFonts w:ascii="Times New Roman" w:hAnsi="Times New Roman"/>
          <w:snapToGrid/>
          <w:sz w:val="22"/>
          <w:szCs w:val="22"/>
        </w:rPr>
        <w:t>other</w:t>
      </w:r>
      <w:proofErr w:type="spellEnd"/>
      <w:r w:rsidRPr="004F19EB">
        <w:rPr>
          <w:rFonts w:ascii="Times New Roman" w:hAnsi="Times New Roman"/>
          <w:snapToGrid/>
          <w:sz w:val="22"/>
          <w:szCs w:val="22"/>
        </w:rPr>
        <w:t xml:space="preserve"> countries - EU or IPA countries.</w:t>
      </w:r>
    </w:p>
    <w:p w14:paraId="3EFA42C8" w14:textId="77777777" w:rsidR="0047783A" w:rsidRPr="00E82463" w:rsidRDefault="0047783A" w:rsidP="00A4424B">
      <w:pPr>
        <w:pStyle w:val="Heading1"/>
      </w:pPr>
      <w:bookmarkStart w:id="11" w:name="_Toc42488076"/>
      <w:r w:rsidRPr="00E82463">
        <w:t>Lots</w:t>
      </w:r>
      <w:bookmarkEnd w:id="11"/>
    </w:p>
    <w:p w14:paraId="3C24F263" w14:textId="77777777" w:rsidR="00294A45" w:rsidRPr="00294A45" w:rsidRDefault="0047783A" w:rsidP="00294A45">
      <w:pPr>
        <w:pStyle w:val="Heading2"/>
        <w:keepNext w:val="0"/>
        <w:tabs>
          <w:tab w:val="num" w:pos="567"/>
        </w:tabs>
        <w:ind w:left="567" w:hanging="567"/>
        <w:jc w:val="both"/>
        <w:rPr>
          <w:rFonts w:ascii="Times New Roman" w:hAnsi="Times New Roman"/>
          <w:sz w:val="22"/>
          <w:lang w:val="en-GB"/>
        </w:rPr>
      </w:pPr>
      <w:r w:rsidRPr="00C14058">
        <w:rPr>
          <w:rFonts w:ascii="Times New Roman" w:hAnsi="Times New Roman"/>
          <w:sz w:val="22"/>
          <w:lang w:val="en-GB"/>
        </w:rPr>
        <w:t>7.1</w:t>
      </w:r>
      <w:r w:rsidRPr="00C14058">
        <w:rPr>
          <w:rFonts w:ascii="Times New Roman" w:hAnsi="Times New Roman"/>
          <w:sz w:val="22"/>
          <w:lang w:val="en-GB"/>
        </w:rPr>
        <w:tab/>
        <w:t>The tenderer may submit a tender for one lot only</w:t>
      </w:r>
      <w:r w:rsidR="00C14058">
        <w:rPr>
          <w:rFonts w:ascii="Times New Roman" w:hAnsi="Times New Roman"/>
          <w:sz w:val="22"/>
          <w:lang w:val="en-GB"/>
        </w:rPr>
        <w:t>.</w:t>
      </w:r>
      <w:r w:rsidR="00294A45">
        <w:rPr>
          <w:rFonts w:ascii="Times New Roman" w:hAnsi="Times New Roman"/>
          <w:sz w:val="22"/>
          <w:lang w:val="en-GB"/>
        </w:rPr>
        <w:t xml:space="preserve"> </w:t>
      </w:r>
      <w:r w:rsidR="00294A45" w:rsidRPr="00294A45">
        <w:rPr>
          <w:rFonts w:ascii="Times New Roman" w:hAnsi="Times New Roman"/>
          <w:sz w:val="22"/>
          <w:lang w:val="en-GB"/>
        </w:rPr>
        <w:t>several lots or all of the lots, but only one application may be submitted per lot. Tenders for parts of a lot will not be considered. Tenderers may not submit a tender for a variant solution in addition to their tender for the supplies required in the tender dossier.</w:t>
      </w:r>
    </w:p>
    <w:p w14:paraId="6226C241" w14:textId="70738AAA" w:rsidR="0047783A" w:rsidRPr="00C14058" w:rsidRDefault="00294A45" w:rsidP="00294A45">
      <w:pPr>
        <w:pStyle w:val="Heading2"/>
        <w:keepNext w:val="0"/>
        <w:tabs>
          <w:tab w:val="num" w:pos="567"/>
        </w:tabs>
        <w:ind w:left="567" w:hanging="567"/>
        <w:jc w:val="both"/>
        <w:rPr>
          <w:rFonts w:ascii="Times New Roman" w:hAnsi="Times New Roman"/>
          <w:sz w:val="22"/>
          <w:lang w:val="en-GB"/>
        </w:rPr>
      </w:pPr>
      <w:r w:rsidRPr="00294A45">
        <w:rPr>
          <w:rFonts w:ascii="Times New Roman" w:hAnsi="Times New Roman"/>
          <w:sz w:val="22"/>
          <w:lang w:val="en-GB"/>
        </w:rPr>
        <w:t>Contracts will be awarded lot by lot and each lot will form a separate contract. Any tenderer may state in its tender that it would offer a discount in the event that its tender is accepted for more than one lot.</w:t>
      </w:r>
    </w:p>
    <w:p w14:paraId="03F72610" w14:textId="77777777" w:rsidR="0047783A" w:rsidRPr="00E82463" w:rsidRDefault="0047783A" w:rsidP="00A4424B">
      <w:pPr>
        <w:pStyle w:val="Heading1"/>
      </w:pPr>
      <w:bookmarkStart w:id="12" w:name="_Toc42488077"/>
      <w:proofErr w:type="spellStart"/>
      <w:r w:rsidRPr="00E82463">
        <w:t>Period</w:t>
      </w:r>
      <w:proofErr w:type="spellEnd"/>
      <w:r w:rsidRPr="00E82463">
        <w:t xml:space="preserve"> of </w:t>
      </w:r>
      <w:proofErr w:type="spellStart"/>
      <w:r w:rsidRPr="00E82463">
        <w:t>validity</w:t>
      </w:r>
      <w:bookmarkEnd w:id="12"/>
      <w:proofErr w:type="spellEnd"/>
    </w:p>
    <w:p w14:paraId="3B7BDD40" w14:textId="77777777" w:rsidR="0047783A" w:rsidRPr="00E82463"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8.1</w:t>
      </w:r>
      <w:r w:rsidRPr="00E82463">
        <w:rPr>
          <w:rFonts w:ascii="Times New Roman" w:hAnsi="Times New Roman"/>
          <w:sz w:val="22"/>
          <w:lang w:val="en-GB"/>
        </w:rPr>
        <w:tab/>
        <w:t xml:space="preserve">Tenderers </w:t>
      </w:r>
      <w:r w:rsidR="00FE7D87" w:rsidRPr="00E82463">
        <w:rPr>
          <w:rFonts w:ascii="Times New Roman" w:hAnsi="Times New Roman"/>
          <w:sz w:val="22"/>
          <w:lang w:val="en-GB"/>
        </w:rPr>
        <w:t>will</w:t>
      </w:r>
      <w:r w:rsidRPr="00E82463">
        <w:rPr>
          <w:rFonts w:ascii="Times New Roman" w:hAnsi="Times New Roman"/>
          <w:sz w:val="22"/>
          <w:lang w:val="en-GB"/>
        </w:rPr>
        <w:t xml:space="preserve"> be bound by their tenders for a period of 90 days from the deadline for the submission of tenders.</w:t>
      </w:r>
    </w:p>
    <w:p w14:paraId="19E3A4E3" w14:textId="77777777" w:rsidR="0047783A" w:rsidRPr="00E66FD7" w:rsidRDefault="0047783A" w:rsidP="0047783A">
      <w:pPr>
        <w:pStyle w:val="Heading2"/>
        <w:keepNext w:val="0"/>
        <w:tabs>
          <w:tab w:val="num" w:pos="567"/>
        </w:tabs>
        <w:ind w:left="567" w:hanging="567"/>
        <w:jc w:val="both"/>
        <w:rPr>
          <w:rFonts w:ascii="Times New Roman" w:hAnsi="Times New Roman"/>
          <w:sz w:val="22"/>
          <w:lang w:val="en-GB"/>
        </w:rPr>
      </w:pPr>
      <w:r w:rsidRPr="00E82463">
        <w:rPr>
          <w:rFonts w:ascii="Times New Roman" w:hAnsi="Times New Roman"/>
          <w:sz w:val="22"/>
          <w:lang w:val="en-GB"/>
        </w:rPr>
        <w:t>8.2</w:t>
      </w:r>
      <w:r w:rsidRPr="00E82463">
        <w:rPr>
          <w:rFonts w:ascii="Times New Roman" w:hAnsi="Times New Roman"/>
          <w:sz w:val="22"/>
          <w:lang w:val="en-GB"/>
        </w:rPr>
        <w:tab/>
        <w:t xml:space="preserve">In exceptional cases and prior to the expiry of the original tender validity period, the </w:t>
      </w:r>
      <w:r w:rsidR="00715B35">
        <w:rPr>
          <w:rFonts w:ascii="Times New Roman" w:hAnsi="Times New Roman"/>
          <w:sz w:val="22"/>
          <w:lang w:val="en-GB"/>
        </w:rPr>
        <w:t>c</w:t>
      </w:r>
      <w:r w:rsidRPr="00E82463">
        <w:rPr>
          <w:rFonts w:ascii="Times New Roman" w:hAnsi="Times New Roman"/>
          <w:sz w:val="22"/>
          <w:lang w:val="en-GB"/>
        </w:rPr>
        <w:t xml:space="preserve">ontracting </w:t>
      </w:r>
      <w:r w:rsidR="00715B35">
        <w:rPr>
          <w:rFonts w:ascii="Times New Roman" w:hAnsi="Times New Roman"/>
          <w:sz w:val="22"/>
          <w:lang w:val="en-GB"/>
        </w:rPr>
        <w:t>a</w:t>
      </w:r>
      <w:r w:rsidRPr="00E82463">
        <w:rPr>
          <w:rFonts w:ascii="Times New Roman" w:hAnsi="Times New Roman"/>
          <w:sz w:val="22"/>
          <w:lang w:val="en-GB"/>
        </w:rPr>
        <w:t>uthority may ask tenderers in writing to extend this period by 40 days. Such requests and the responses to them must be made in writing. Tenderers that agree to do so will not be permitted to modify their tenders and they are bound to extend the validity of their tender guarantees for the revised period of validity of the tender. If they refuse, without forfeiture of their tender guarantees, their participation in the tender procedure will be terminated.</w:t>
      </w:r>
      <w:r w:rsidR="00E66FD7">
        <w:rPr>
          <w:rFonts w:ascii="Times New Roman" w:hAnsi="Times New Roman"/>
          <w:sz w:val="22"/>
          <w:lang w:val="en-GB"/>
        </w:rPr>
        <w:t xml:space="preserve"> </w:t>
      </w:r>
      <w:r w:rsidR="00E66FD7" w:rsidRPr="00E66FD7">
        <w:rPr>
          <w:rFonts w:ascii="Times New Roman" w:hAnsi="Times New Roman"/>
          <w:sz w:val="22"/>
          <w:lang w:val="en-GB"/>
        </w:rPr>
        <w:t xml:space="preserve">In case the contracting authority is required to obtain the recommendation of the panel referred to in </w:t>
      </w:r>
      <w:r w:rsidR="005F1EC7">
        <w:rPr>
          <w:rFonts w:ascii="Times New Roman" w:hAnsi="Times New Roman"/>
          <w:sz w:val="22"/>
          <w:lang w:val="en-GB"/>
        </w:rPr>
        <w:t>S</w:t>
      </w:r>
      <w:r w:rsidR="00E66FD7" w:rsidRPr="00E66FD7">
        <w:rPr>
          <w:rFonts w:ascii="Times New Roman" w:hAnsi="Times New Roman"/>
          <w:sz w:val="22"/>
          <w:lang w:val="en-GB"/>
        </w:rPr>
        <w:t xml:space="preserve">ection </w:t>
      </w:r>
      <w:r w:rsidR="005C1201">
        <w:rPr>
          <w:rFonts w:ascii="Times New Roman" w:hAnsi="Times New Roman"/>
          <w:sz w:val="22"/>
          <w:lang w:val="en-GB"/>
        </w:rPr>
        <w:t>2.6.10.1.1.</w:t>
      </w:r>
      <w:r w:rsidR="00E66FD7" w:rsidRPr="00E66FD7">
        <w:rPr>
          <w:rFonts w:ascii="Times New Roman" w:hAnsi="Times New Roman"/>
          <w:sz w:val="22"/>
          <w:lang w:val="en-GB"/>
        </w:rPr>
        <w:t xml:space="preserve"> of the </w:t>
      </w:r>
      <w:r w:rsidR="005C1201">
        <w:rPr>
          <w:rFonts w:ascii="Times New Roman" w:hAnsi="Times New Roman"/>
          <w:sz w:val="22"/>
          <w:lang w:val="en-GB"/>
        </w:rPr>
        <w:t>p</w:t>
      </w:r>
      <w:r w:rsidR="00E66FD7" w:rsidRPr="00E66FD7">
        <w:rPr>
          <w:rFonts w:ascii="Times New Roman" w:hAnsi="Times New Roman"/>
          <w:sz w:val="22"/>
          <w:lang w:val="en-GB"/>
        </w:rPr>
        <w:t xml:space="preserve">ractical </w:t>
      </w:r>
      <w:r w:rsidR="005C1201">
        <w:rPr>
          <w:rFonts w:ascii="Times New Roman" w:hAnsi="Times New Roman"/>
          <w:sz w:val="22"/>
          <w:lang w:val="en-GB"/>
        </w:rPr>
        <w:t>g</w:t>
      </w:r>
      <w:r w:rsidR="00E66FD7" w:rsidRPr="00E66FD7">
        <w:rPr>
          <w:rFonts w:ascii="Times New Roman" w:hAnsi="Times New Roman"/>
          <w:sz w:val="22"/>
          <w:lang w:val="en-GB"/>
        </w:rPr>
        <w:t>uide, the contracting authority may</w:t>
      </w:r>
      <w:r w:rsidR="00C85C8A">
        <w:rPr>
          <w:rFonts w:ascii="Times New Roman" w:hAnsi="Times New Roman"/>
          <w:sz w:val="22"/>
          <w:lang w:val="en-GB"/>
        </w:rPr>
        <w:t xml:space="preserve">, </w:t>
      </w:r>
      <w:r w:rsidR="00C85C8A" w:rsidRPr="00C85C8A">
        <w:rPr>
          <w:rFonts w:ascii="Times New Roman" w:hAnsi="Times New Roman"/>
          <w:sz w:val="22"/>
          <w:lang w:val="en-GB"/>
        </w:rPr>
        <w:t>before the validity period expires,</w:t>
      </w:r>
      <w:r w:rsidR="00E66FD7" w:rsidRPr="00E66FD7">
        <w:rPr>
          <w:rFonts w:ascii="Times New Roman" w:hAnsi="Times New Roman"/>
          <w:sz w:val="22"/>
          <w:lang w:val="en-GB"/>
        </w:rPr>
        <w:t xml:space="preserve"> request an extension of the validity of the tenders up to the adoption of that recommendation.</w:t>
      </w:r>
    </w:p>
    <w:p w14:paraId="4D395AA0" w14:textId="77777777" w:rsidR="0047783A" w:rsidRPr="00E82463" w:rsidRDefault="0047783A" w:rsidP="00AC07D4">
      <w:pPr>
        <w:tabs>
          <w:tab w:val="num" w:pos="567"/>
        </w:tabs>
        <w:ind w:left="567" w:hanging="567"/>
        <w:jc w:val="both"/>
        <w:rPr>
          <w:rFonts w:ascii="Times New Roman" w:hAnsi="Times New Roman"/>
        </w:rPr>
      </w:pPr>
      <w:r w:rsidRPr="00E82463">
        <w:rPr>
          <w:rFonts w:ascii="Times New Roman" w:hAnsi="Times New Roman"/>
          <w:sz w:val="22"/>
          <w:szCs w:val="22"/>
        </w:rPr>
        <w:t>8.3</w:t>
      </w:r>
      <w:r w:rsidRPr="00E82463">
        <w:rPr>
          <w:rFonts w:ascii="Times New Roman" w:hAnsi="Times New Roman"/>
          <w:sz w:val="22"/>
          <w:szCs w:val="22"/>
        </w:rPr>
        <w:tab/>
        <w:t>The successful tenderer will be bound by its tender for a further period of 60 days. The further period is added to</w:t>
      </w:r>
      <w:r w:rsidRPr="00E82463">
        <w:rPr>
          <w:rFonts w:ascii="Times New Roman" w:hAnsi="Times New Roman"/>
          <w:sz w:val="22"/>
        </w:rPr>
        <w:t xml:space="preserve"> the validity period</w:t>
      </w:r>
      <w:r w:rsidR="00AF2A32" w:rsidRPr="00E82463">
        <w:rPr>
          <w:rFonts w:ascii="Times New Roman" w:hAnsi="Times New Roman"/>
          <w:sz w:val="22"/>
        </w:rPr>
        <w:t xml:space="preserve"> of</w:t>
      </w:r>
      <w:r w:rsidR="00AF2A32" w:rsidRPr="00E82463">
        <w:rPr>
          <w:rFonts w:ascii="Times New Roman" w:hAnsi="Times New Roman"/>
          <w:sz w:val="22"/>
          <w:szCs w:val="22"/>
        </w:rPr>
        <w:t xml:space="preserve"> the tender</w:t>
      </w:r>
      <w:r w:rsidRPr="00E82463">
        <w:rPr>
          <w:rFonts w:ascii="Times New Roman" w:hAnsi="Times New Roman"/>
          <w:sz w:val="22"/>
        </w:rPr>
        <w:t xml:space="preserve"> irrespective of the date of notification.</w:t>
      </w:r>
    </w:p>
    <w:p w14:paraId="2C5694E0" w14:textId="77777777" w:rsidR="0047783A" w:rsidRPr="00E82463" w:rsidRDefault="0047783A" w:rsidP="00A4424B">
      <w:pPr>
        <w:pStyle w:val="Heading1"/>
      </w:pPr>
      <w:bookmarkStart w:id="13" w:name="_Toc42488078"/>
      <w:bookmarkStart w:id="14" w:name="_Ref500330462"/>
      <w:proofErr w:type="spellStart"/>
      <w:r w:rsidRPr="00E82463">
        <w:t>Language</w:t>
      </w:r>
      <w:proofErr w:type="spellEnd"/>
      <w:r w:rsidRPr="00E82463">
        <w:t xml:space="preserve"> of </w:t>
      </w:r>
      <w:bookmarkEnd w:id="13"/>
      <w:r w:rsidR="009A3A53" w:rsidRPr="00E82463">
        <w:t>tenders</w:t>
      </w:r>
    </w:p>
    <w:bookmarkEnd w:id="14"/>
    <w:p w14:paraId="109A2CAB"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9.1</w:t>
      </w:r>
      <w:r w:rsidRPr="00E82463">
        <w:rPr>
          <w:rFonts w:ascii="Times New Roman" w:hAnsi="Times New Roman"/>
          <w:sz w:val="22"/>
          <w:lang w:val="en-GB"/>
        </w:rPr>
        <w:tab/>
        <w:t xml:space="preserve">The </w:t>
      </w:r>
      <w:r w:rsidR="009A3A53" w:rsidRPr="00E82463">
        <w:rPr>
          <w:rFonts w:ascii="Times New Roman" w:hAnsi="Times New Roman"/>
          <w:sz w:val="22"/>
          <w:lang w:val="en-GB"/>
        </w:rPr>
        <w:t>tenders</w:t>
      </w:r>
      <w:r w:rsidRPr="00E82463">
        <w:rPr>
          <w:rFonts w:ascii="Times New Roman" w:hAnsi="Times New Roman"/>
          <w:sz w:val="22"/>
          <w:lang w:val="en-GB"/>
        </w:rPr>
        <w:t xml:space="preserve">, all correspondence and documents related to the tender exchanged by the tenderer and the </w:t>
      </w:r>
      <w:r w:rsidR="005C1201">
        <w:rPr>
          <w:rFonts w:ascii="Times New Roman" w:hAnsi="Times New Roman"/>
          <w:sz w:val="22"/>
          <w:lang w:val="en-GB"/>
        </w:rPr>
        <w:t>c</w:t>
      </w:r>
      <w:r w:rsidRPr="00E82463">
        <w:rPr>
          <w:rFonts w:ascii="Times New Roman" w:hAnsi="Times New Roman"/>
          <w:sz w:val="22"/>
          <w:lang w:val="en-GB"/>
        </w:rPr>
        <w:t xml:space="preserve">ontracting </w:t>
      </w:r>
      <w:r w:rsidR="005C1201">
        <w:rPr>
          <w:rFonts w:ascii="Times New Roman" w:hAnsi="Times New Roman"/>
          <w:sz w:val="22"/>
          <w:lang w:val="en-GB"/>
        </w:rPr>
        <w:t>a</w:t>
      </w:r>
      <w:r w:rsidRPr="00E82463">
        <w:rPr>
          <w:rFonts w:ascii="Times New Roman" w:hAnsi="Times New Roman"/>
          <w:sz w:val="22"/>
          <w:lang w:val="en-GB"/>
        </w:rPr>
        <w:t>uthority must be written in the language of the procedure</w:t>
      </w:r>
      <w:r w:rsidR="009A3A53" w:rsidRPr="00E82463">
        <w:rPr>
          <w:rFonts w:ascii="Times New Roman" w:hAnsi="Times New Roman"/>
          <w:sz w:val="22"/>
          <w:lang w:val="en-GB"/>
        </w:rPr>
        <w:t>,</w:t>
      </w:r>
      <w:r w:rsidRPr="00E82463">
        <w:rPr>
          <w:rFonts w:ascii="Times New Roman" w:hAnsi="Times New Roman"/>
          <w:sz w:val="22"/>
          <w:lang w:val="en-GB"/>
        </w:rPr>
        <w:t xml:space="preserve"> which is English.</w:t>
      </w:r>
    </w:p>
    <w:p w14:paraId="05B0670E" w14:textId="77777777" w:rsidR="0047783A" w:rsidRPr="00E82463" w:rsidRDefault="0047783A" w:rsidP="0047783A">
      <w:pPr>
        <w:pStyle w:val="Heading2"/>
        <w:keepNext w:val="0"/>
        <w:ind w:left="567"/>
        <w:jc w:val="both"/>
        <w:rPr>
          <w:rFonts w:ascii="Times New Roman" w:hAnsi="Times New Roman"/>
          <w:sz w:val="22"/>
          <w:lang w:val="en-GB"/>
        </w:rPr>
      </w:pPr>
      <w:r w:rsidRPr="00E82463">
        <w:rPr>
          <w:rFonts w:ascii="Times New Roman" w:hAnsi="Times New Roman"/>
          <w:sz w:val="22"/>
          <w:lang w:val="en-GB"/>
        </w:rPr>
        <w:t xml:space="preserve">If the supporting documents are not written in one of the official languages of the European Union, a translation into the language of the call for tender must be attached. Where the documents are in an official language of the European Union other than </w:t>
      </w:r>
      <w:r w:rsidR="009A3A53" w:rsidRPr="00E82463">
        <w:rPr>
          <w:rFonts w:ascii="Times New Roman" w:hAnsi="Times New Roman"/>
          <w:sz w:val="22"/>
          <w:lang w:val="en-GB"/>
        </w:rPr>
        <w:t>English</w:t>
      </w:r>
      <w:r w:rsidRPr="00E82463">
        <w:rPr>
          <w:rFonts w:ascii="Times New Roman" w:hAnsi="Times New Roman"/>
          <w:sz w:val="22"/>
          <w:lang w:val="en-GB"/>
        </w:rPr>
        <w:t xml:space="preserve">, it is strongly recommended to provide a translation into </w:t>
      </w:r>
      <w:r w:rsidR="009A3A53" w:rsidRPr="00E82463">
        <w:rPr>
          <w:rFonts w:ascii="Times New Roman" w:hAnsi="Times New Roman"/>
          <w:sz w:val="22"/>
          <w:lang w:val="en-GB"/>
        </w:rPr>
        <w:t>English</w:t>
      </w:r>
      <w:r w:rsidRPr="00E82463">
        <w:rPr>
          <w:rFonts w:ascii="Times New Roman" w:hAnsi="Times New Roman"/>
          <w:sz w:val="22"/>
          <w:lang w:val="en-GB"/>
        </w:rPr>
        <w:t>, to facilitate evaluation of the documents.</w:t>
      </w:r>
    </w:p>
    <w:p w14:paraId="5B6E29C6" w14:textId="77777777" w:rsidR="0047783A" w:rsidRPr="00E82463" w:rsidRDefault="0047783A" w:rsidP="00A4424B">
      <w:pPr>
        <w:pStyle w:val="Heading1"/>
      </w:pPr>
      <w:bookmarkStart w:id="15" w:name="_Toc42488079"/>
      <w:proofErr w:type="spellStart"/>
      <w:r w:rsidRPr="00E82463">
        <w:lastRenderedPageBreak/>
        <w:t>Submission</w:t>
      </w:r>
      <w:proofErr w:type="spellEnd"/>
      <w:r w:rsidRPr="00E82463">
        <w:t xml:space="preserve"> of tenders</w:t>
      </w:r>
      <w:bookmarkEnd w:id="15"/>
    </w:p>
    <w:p w14:paraId="2C4578C8" w14:textId="277AE236" w:rsidR="0047783A" w:rsidRPr="00E82463" w:rsidRDefault="0047783A" w:rsidP="0047783A">
      <w:pPr>
        <w:pStyle w:val="Heading2"/>
        <w:keepNext w:val="0"/>
        <w:ind w:left="567" w:hanging="567"/>
        <w:jc w:val="both"/>
        <w:rPr>
          <w:rFonts w:ascii="Times New Roman" w:hAnsi="Times New Roman"/>
          <w:lang w:val="en-GB"/>
        </w:rPr>
      </w:pPr>
      <w:bookmarkStart w:id="16" w:name="_Ref500326737"/>
      <w:r w:rsidRPr="00E82463">
        <w:rPr>
          <w:rFonts w:ascii="Times New Roman" w:hAnsi="Times New Roman"/>
          <w:sz w:val="22"/>
          <w:lang w:val="en-GB"/>
        </w:rPr>
        <w:t>10.1</w:t>
      </w:r>
      <w:r w:rsidRPr="00E82463">
        <w:rPr>
          <w:rFonts w:ascii="Times New Roman" w:hAnsi="Times New Roman"/>
          <w:sz w:val="22"/>
          <w:lang w:val="en-GB"/>
        </w:rPr>
        <w:tab/>
        <w:t>T</w:t>
      </w:r>
      <w:r w:rsidR="00803383">
        <w:rPr>
          <w:rFonts w:ascii="Times New Roman" w:hAnsi="Times New Roman"/>
          <w:sz w:val="22"/>
          <w:lang w:val="en-GB"/>
        </w:rPr>
        <w:t>enders must be sent to t</w:t>
      </w:r>
      <w:r w:rsidR="00D62067" w:rsidRPr="00E82463">
        <w:rPr>
          <w:rFonts w:ascii="Times New Roman" w:hAnsi="Times New Roman"/>
          <w:sz w:val="22"/>
          <w:lang w:val="en-GB"/>
        </w:rPr>
        <w:t xml:space="preserve">he </w:t>
      </w:r>
      <w:r w:rsidR="005C1201">
        <w:rPr>
          <w:rFonts w:ascii="Times New Roman" w:hAnsi="Times New Roman"/>
          <w:sz w:val="22"/>
          <w:lang w:val="en-GB"/>
        </w:rPr>
        <w:t>c</w:t>
      </w:r>
      <w:r w:rsidR="00D62067" w:rsidRPr="00E82463">
        <w:rPr>
          <w:rFonts w:ascii="Times New Roman" w:hAnsi="Times New Roman"/>
          <w:sz w:val="22"/>
          <w:lang w:val="en-GB"/>
        </w:rPr>
        <w:t xml:space="preserve">ontracting </w:t>
      </w:r>
      <w:r w:rsidR="005C1201">
        <w:rPr>
          <w:rFonts w:ascii="Times New Roman" w:hAnsi="Times New Roman"/>
          <w:sz w:val="22"/>
          <w:lang w:val="en-GB"/>
        </w:rPr>
        <w:t>a</w:t>
      </w:r>
      <w:r w:rsidR="00D62067" w:rsidRPr="00E82463">
        <w:rPr>
          <w:rFonts w:ascii="Times New Roman" w:hAnsi="Times New Roman"/>
          <w:sz w:val="22"/>
          <w:lang w:val="en-GB"/>
        </w:rPr>
        <w:t xml:space="preserve">uthority </w:t>
      </w:r>
      <w:r w:rsidRPr="00E82463">
        <w:rPr>
          <w:rFonts w:ascii="Times New Roman" w:hAnsi="Times New Roman"/>
          <w:sz w:val="22"/>
          <w:lang w:val="en-GB"/>
        </w:rPr>
        <w:t>before the deadline specified in 10.3. They must include all the documents specified in point 11 of these Instructions and be sent to the following address:</w:t>
      </w:r>
    </w:p>
    <w:bookmarkEnd w:id="16"/>
    <w:p w14:paraId="21755359" w14:textId="77777777" w:rsidR="0003767D" w:rsidRPr="0003767D" w:rsidRDefault="0003767D" w:rsidP="0003767D">
      <w:pPr>
        <w:widowControl w:val="0"/>
        <w:spacing w:before="0" w:after="0"/>
        <w:ind w:left="709"/>
        <w:outlineLvl w:val="0"/>
        <w:rPr>
          <w:rFonts w:ascii="Times New Roman" w:hAnsi="Times New Roman"/>
          <w:sz w:val="22"/>
          <w:szCs w:val="22"/>
        </w:rPr>
      </w:pPr>
      <w:r w:rsidRPr="0003767D">
        <w:rPr>
          <w:rFonts w:ascii="Times New Roman" w:hAnsi="Times New Roman"/>
          <w:sz w:val="22"/>
          <w:szCs w:val="22"/>
        </w:rPr>
        <w:t xml:space="preserve">Municipality of </w:t>
      </w:r>
      <w:proofErr w:type="spellStart"/>
      <w:r w:rsidRPr="0003767D">
        <w:rPr>
          <w:rFonts w:ascii="Times New Roman" w:hAnsi="Times New Roman"/>
          <w:sz w:val="22"/>
          <w:szCs w:val="22"/>
        </w:rPr>
        <w:t>Slivnitsa</w:t>
      </w:r>
      <w:proofErr w:type="spellEnd"/>
      <w:r w:rsidRPr="0003767D">
        <w:rPr>
          <w:rFonts w:ascii="Times New Roman" w:hAnsi="Times New Roman"/>
          <w:sz w:val="22"/>
          <w:szCs w:val="22"/>
        </w:rPr>
        <w:t xml:space="preserve">, </w:t>
      </w:r>
    </w:p>
    <w:p w14:paraId="52D725DB" w14:textId="77777777" w:rsidR="0003767D" w:rsidRPr="0003767D" w:rsidRDefault="0003767D" w:rsidP="0003767D">
      <w:pPr>
        <w:widowControl w:val="0"/>
        <w:spacing w:before="0" w:after="0"/>
        <w:ind w:left="709"/>
        <w:outlineLvl w:val="0"/>
        <w:rPr>
          <w:rFonts w:ascii="Times New Roman" w:hAnsi="Times New Roman"/>
          <w:sz w:val="22"/>
          <w:szCs w:val="22"/>
        </w:rPr>
      </w:pPr>
      <w:r w:rsidRPr="0003767D">
        <w:rPr>
          <w:rFonts w:ascii="Times New Roman" w:hAnsi="Times New Roman"/>
          <w:sz w:val="22"/>
          <w:szCs w:val="22"/>
        </w:rPr>
        <w:t xml:space="preserve">Address No 1 </w:t>
      </w:r>
      <w:proofErr w:type="spellStart"/>
      <w:r w:rsidRPr="0003767D">
        <w:rPr>
          <w:rFonts w:ascii="Times New Roman" w:hAnsi="Times New Roman"/>
          <w:sz w:val="22"/>
          <w:szCs w:val="22"/>
        </w:rPr>
        <w:t>Saedinenie</w:t>
      </w:r>
      <w:proofErr w:type="spellEnd"/>
      <w:r w:rsidRPr="0003767D">
        <w:rPr>
          <w:rFonts w:ascii="Times New Roman" w:hAnsi="Times New Roman"/>
          <w:sz w:val="22"/>
          <w:szCs w:val="22"/>
        </w:rPr>
        <w:t xml:space="preserve"> sq., </w:t>
      </w:r>
      <w:proofErr w:type="spellStart"/>
      <w:r w:rsidRPr="0003767D">
        <w:rPr>
          <w:rFonts w:ascii="Times New Roman" w:hAnsi="Times New Roman"/>
          <w:sz w:val="22"/>
          <w:szCs w:val="22"/>
        </w:rPr>
        <w:t>Slivnitsa</w:t>
      </w:r>
      <w:proofErr w:type="spellEnd"/>
      <w:r w:rsidRPr="0003767D">
        <w:rPr>
          <w:rFonts w:ascii="Times New Roman" w:hAnsi="Times New Roman"/>
          <w:sz w:val="22"/>
          <w:szCs w:val="22"/>
        </w:rPr>
        <w:t xml:space="preserve">, </w:t>
      </w:r>
    </w:p>
    <w:p w14:paraId="0037610F" w14:textId="4F503391" w:rsidR="0047783A" w:rsidRPr="0003767D" w:rsidRDefault="0003767D" w:rsidP="0003767D">
      <w:pPr>
        <w:widowControl w:val="0"/>
        <w:spacing w:before="0" w:after="0"/>
        <w:ind w:left="709"/>
        <w:outlineLvl w:val="0"/>
        <w:rPr>
          <w:rFonts w:ascii="Times New Roman" w:hAnsi="Times New Roman"/>
          <w:sz w:val="24"/>
          <w:szCs w:val="24"/>
        </w:rPr>
      </w:pPr>
      <w:r w:rsidRPr="0003767D">
        <w:rPr>
          <w:rFonts w:ascii="Times New Roman" w:hAnsi="Times New Roman"/>
          <w:sz w:val="22"/>
          <w:szCs w:val="22"/>
        </w:rPr>
        <w:t>Postal code 2200, Bulgaria</w:t>
      </w:r>
    </w:p>
    <w:p w14:paraId="67932C1A" w14:textId="7F59B64C" w:rsidR="0047783A" w:rsidRDefault="0047783A" w:rsidP="0047783A">
      <w:pPr>
        <w:ind w:left="567"/>
        <w:jc w:val="both"/>
        <w:rPr>
          <w:rFonts w:ascii="Times New Roman" w:hAnsi="Times New Roman"/>
          <w:sz w:val="22"/>
        </w:rPr>
      </w:pPr>
      <w:r w:rsidRPr="00E82463">
        <w:rPr>
          <w:rFonts w:ascii="Times New Roman" w:hAnsi="Times New Roman"/>
          <w:sz w:val="22"/>
        </w:rPr>
        <w:t>If the tenders are hand delivered they should be delivered to the following address:</w:t>
      </w:r>
    </w:p>
    <w:p w14:paraId="134E887C" w14:textId="77777777" w:rsidR="0003767D" w:rsidRPr="0003767D" w:rsidRDefault="0003767D" w:rsidP="0003767D">
      <w:pPr>
        <w:widowControl w:val="0"/>
        <w:spacing w:before="0" w:after="0"/>
        <w:ind w:left="709"/>
        <w:outlineLvl w:val="0"/>
        <w:rPr>
          <w:rFonts w:ascii="Times New Roman" w:hAnsi="Times New Roman"/>
          <w:sz w:val="22"/>
          <w:szCs w:val="22"/>
        </w:rPr>
      </w:pPr>
      <w:r w:rsidRPr="0003767D">
        <w:rPr>
          <w:rFonts w:ascii="Times New Roman" w:hAnsi="Times New Roman"/>
          <w:sz w:val="22"/>
          <w:szCs w:val="22"/>
        </w:rPr>
        <w:t xml:space="preserve">Municipality of </w:t>
      </w:r>
      <w:proofErr w:type="spellStart"/>
      <w:r w:rsidRPr="0003767D">
        <w:rPr>
          <w:rFonts w:ascii="Times New Roman" w:hAnsi="Times New Roman"/>
          <w:sz w:val="22"/>
          <w:szCs w:val="22"/>
        </w:rPr>
        <w:t>Slivnitsa</w:t>
      </w:r>
      <w:proofErr w:type="spellEnd"/>
      <w:r w:rsidRPr="0003767D">
        <w:rPr>
          <w:rFonts w:ascii="Times New Roman" w:hAnsi="Times New Roman"/>
          <w:sz w:val="22"/>
          <w:szCs w:val="22"/>
        </w:rPr>
        <w:t xml:space="preserve">, </w:t>
      </w:r>
    </w:p>
    <w:p w14:paraId="46D6B2D8" w14:textId="77777777" w:rsidR="0003767D" w:rsidRPr="0003767D" w:rsidRDefault="0003767D" w:rsidP="0003767D">
      <w:pPr>
        <w:widowControl w:val="0"/>
        <w:spacing w:before="0" w:after="0"/>
        <w:ind w:left="709"/>
        <w:outlineLvl w:val="0"/>
        <w:rPr>
          <w:rFonts w:ascii="Times New Roman" w:hAnsi="Times New Roman"/>
          <w:sz w:val="22"/>
          <w:szCs w:val="22"/>
        </w:rPr>
      </w:pPr>
      <w:r w:rsidRPr="0003767D">
        <w:rPr>
          <w:rFonts w:ascii="Times New Roman" w:hAnsi="Times New Roman"/>
          <w:sz w:val="22"/>
          <w:szCs w:val="22"/>
        </w:rPr>
        <w:t xml:space="preserve">Address No 1 </w:t>
      </w:r>
      <w:proofErr w:type="spellStart"/>
      <w:r w:rsidRPr="0003767D">
        <w:rPr>
          <w:rFonts w:ascii="Times New Roman" w:hAnsi="Times New Roman"/>
          <w:sz w:val="22"/>
          <w:szCs w:val="22"/>
        </w:rPr>
        <w:t>Saedinenie</w:t>
      </w:r>
      <w:proofErr w:type="spellEnd"/>
      <w:r w:rsidRPr="0003767D">
        <w:rPr>
          <w:rFonts w:ascii="Times New Roman" w:hAnsi="Times New Roman"/>
          <w:sz w:val="22"/>
          <w:szCs w:val="22"/>
        </w:rPr>
        <w:t xml:space="preserve"> sq., </w:t>
      </w:r>
      <w:proofErr w:type="spellStart"/>
      <w:r w:rsidRPr="0003767D">
        <w:rPr>
          <w:rFonts w:ascii="Times New Roman" w:hAnsi="Times New Roman"/>
          <w:sz w:val="22"/>
          <w:szCs w:val="22"/>
        </w:rPr>
        <w:t>Slivnitsa</w:t>
      </w:r>
      <w:proofErr w:type="spellEnd"/>
      <w:r w:rsidRPr="0003767D">
        <w:rPr>
          <w:rFonts w:ascii="Times New Roman" w:hAnsi="Times New Roman"/>
          <w:sz w:val="22"/>
          <w:szCs w:val="22"/>
        </w:rPr>
        <w:t xml:space="preserve">, </w:t>
      </w:r>
    </w:p>
    <w:p w14:paraId="2FB379A5" w14:textId="07DA6A8A" w:rsidR="0003767D" w:rsidRDefault="0003767D" w:rsidP="0003767D">
      <w:pPr>
        <w:widowControl w:val="0"/>
        <w:spacing w:before="0" w:after="0"/>
        <w:ind w:left="709"/>
        <w:outlineLvl w:val="0"/>
        <w:rPr>
          <w:rFonts w:ascii="Times New Roman" w:hAnsi="Times New Roman"/>
          <w:sz w:val="22"/>
          <w:szCs w:val="22"/>
        </w:rPr>
      </w:pPr>
      <w:r w:rsidRPr="0003767D">
        <w:rPr>
          <w:rFonts w:ascii="Times New Roman" w:hAnsi="Times New Roman"/>
          <w:sz w:val="22"/>
          <w:szCs w:val="22"/>
        </w:rPr>
        <w:t>Postal code 2200, Bulgaria</w:t>
      </w:r>
    </w:p>
    <w:p w14:paraId="6135E328" w14:textId="409EA7D0" w:rsidR="0003767D" w:rsidRDefault="0003767D" w:rsidP="0003767D">
      <w:pPr>
        <w:widowControl w:val="0"/>
        <w:spacing w:before="0" w:after="0"/>
        <w:ind w:left="709"/>
        <w:outlineLvl w:val="0"/>
        <w:rPr>
          <w:rFonts w:ascii="Times New Roman" w:hAnsi="Times New Roman"/>
          <w:sz w:val="22"/>
          <w:szCs w:val="22"/>
        </w:rPr>
      </w:pPr>
      <w:r>
        <w:rPr>
          <w:rFonts w:ascii="Times New Roman" w:hAnsi="Times New Roman"/>
          <w:sz w:val="22"/>
          <w:szCs w:val="22"/>
        </w:rPr>
        <w:t>Phone: + 359 887908888</w:t>
      </w:r>
    </w:p>
    <w:p w14:paraId="2198AA1C" w14:textId="769F5550" w:rsidR="0003767D" w:rsidRDefault="0003767D" w:rsidP="0003767D">
      <w:pPr>
        <w:widowControl w:val="0"/>
        <w:spacing w:before="0" w:after="0"/>
        <w:ind w:left="709"/>
        <w:outlineLvl w:val="0"/>
        <w:rPr>
          <w:rFonts w:ascii="Times New Roman" w:hAnsi="Times New Roman"/>
          <w:sz w:val="22"/>
          <w:szCs w:val="22"/>
        </w:rPr>
      </w:pPr>
      <w:r>
        <w:rPr>
          <w:rFonts w:ascii="Times New Roman" w:hAnsi="Times New Roman"/>
          <w:sz w:val="22"/>
          <w:szCs w:val="22"/>
        </w:rPr>
        <w:t xml:space="preserve">Contact person: Elena </w:t>
      </w:r>
      <w:proofErr w:type="spellStart"/>
      <w:r>
        <w:rPr>
          <w:rFonts w:ascii="Times New Roman" w:hAnsi="Times New Roman"/>
          <w:sz w:val="22"/>
          <w:szCs w:val="22"/>
        </w:rPr>
        <w:t>Zaneva</w:t>
      </w:r>
      <w:proofErr w:type="spellEnd"/>
    </w:p>
    <w:p w14:paraId="5998E0F6" w14:textId="60CAAF27" w:rsidR="0003767D" w:rsidRPr="0003767D" w:rsidRDefault="0003767D" w:rsidP="0003767D">
      <w:pPr>
        <w:widowControl w:val="0"/>
        <w:spacing w:before="0" w:after="0"/>
        <w:ind w:left="709"/>
        <w:outlineLvl w:val="0"/>
        <w:rPr>
          <w:rFonts w:ascii="Times New Roman" w:hAnsi="Times New Roman"/>
          <w:sz w:val="22"/>
          <w:szCs w:val="22"/>
        </w:rPr>
      </w:pPr>
      <w:r>
        <w:rPr>
          <w:rFonts w:ascii="Times New Roman" w:hAnsi="Times New Roman"/>
          <w:sz w:val="22"/>
          <w:szCs w:val="22"/>
        </w:rPr>
        <w:t>Working hours: 09:00 h – 17:00 h</w:t>
      </w:r>
    </w:p>
    <w:p w14:paraId="3D931CEB" w14:textId="77777777" w:rsidR="0047783A" w:rsidRPr="00E82463" w:rsidRDefault="0047783A" w:rsidP="00AC07D4">
      <w:pPr>
        <w:ind w:left="567"/>
        <w:jc w:val="both"/>
        <w:outlineLvl w:val="0"/>
        <w:rPr>
          <w:rFonts w:ascii="Times New Roman" w:hAnsi="Times New Roman"/>
          <w:sz w:val="22"/>
        </w:rPr>
      </w:pPr>
      <w:r w:rsidRPr="00E82463">
        <w:rPr>
          <w:rFonts w:ascii="Times New Roman" w:hAnsi="Times New Roman"/>
          <w:sz w:val="22"/>
        </w:rPr>
        <w:t>Tenders must comply with the following conditions:</w:t>
      </w:r>
    </w:p>
    <w:p w14:paraId="4FC9400F" w14:textId="6096ABFF" w:rsidR="0047783A" w:rsidRPr="00E82463" w:rsidRDefault="0047783A" w:rsidP="0047783A">
      <w:pPr>
        <w:pStyle w:val="Heading2"/>
        <w:ind w:left="567" w:hanging="567"/>
        <w:jc w:val="both"/>
        <w:rPr>
          <w:rFonts w:ascii="Times New Roman" w:hAnsi="Times New Roman"/>
          <w:lang w:val="en-GB"/>
        </w:rPr>
      </w:pPr>
      <w:bookmarkStart w:id="17" w:name="_Ref500330141"/>
      <w:r w:rsidRPr="00E82463">
        <w:rPr>
          <w:rFonts w:ascii="Times New Roman" w:hAnsi="Times New Roman"/>
          <w:sz w:val="22"/>
          <w:lang w:val="en-GB"/>
        </w:rPr>
        <w:t>10.2</w:t>
      </w:r>
      <w:r w:rsidRPr="00E82463">
        <w:rPr>
          <w:rFonts w:ascii="Times New Roman" w:hAnsi="Times New Roman"/>
          <w:sz w:val="22"/>
          <w:lang w:val="en-GB"/>
        </w:rPr>
        <w:tab/>
        <w:t xml:space="preserve">All tenders must be submitted in one original, marked </w:t>
      </w:r>
      <w:r w:rsidR="006A5F84" w:rsidRPr="00E82463">
        <w:rPr>
          <w:rFonts w:ascii="Times New Roman" w:hAnsi="Times New Roman"/>
          <w:sz w:val="22"/>
          <w:lang w:val="en-GB"/>
        </w:rPr>
        <w:t>‘</w:t>
      </w:r>
      <w:r w:rsidRPr="00E82463">
        <w:rPr>
          <w:rFonts w:ascii="Times New Roman" w:hAnsi="Times New Roman"/>
          <w:sz w:val="22"/>
          <w:lang w:val="en-GB"/>
        </w:rPr>
        <w:t>original</w:t>
      </w:r>
      <w:r w:rsidR="006A5F84" w:rsidRPr="00E82463">
        <w:rPr>
          <w:rFonts w:ascii="Times New Roman" w:hAnsi="Times New Roman"/>
          <w:sz w:val="22"/>
          <w:lang w:val="en-GB"/>
        </w:rPr>
        <w:t>’</w:t>
      </w:r>
      <w:r w:rsidRPr="00E82463">
        <w:rPr>
          <w:rFonts w:ascii="Times New Roman" w:hAnsi="Times New Roman"/>
          <w:sz w:val="22"/>
          <w:lang w:val="en-GB"/>
        </w:rPr>
        <w:t xml:space="preserve">, and </w:t>
      </w:r>
      <w:r w:rsidR="0003767D">
        <w:rPr>
          <w:rFonts w:ascii="Times New Roman" w:hAnsi="Times New Roman"/>
          <w:sz w:val="22"/>
          <w:lang w:val="en-GB"/>
        </w:rPr>
        <w:t>1 (one)</w:t>
      </w:r>
      <w:r w:rsidRPr="00E82463">
        <w:rPr>
          <w:rFonts w:ascii="Times New Roman" w:hAnsi="Times New Roman"/>
          <w:sz w:val="22"/>
          <w:lang w:val="en-GB"/>
        </w:rPr>
        <w:t xml:space="preserve"> </w:t>
      </w:r>
      <w:proofErr w:type="spellStart"/>
      <w:r w:rsidRPr="00E82463">
        <w:rPr>
          <w:rFonts w:ascii="Times New Roman" w:hAnsi="Times New Roman"/>
          <w:sz w:val="22"/>
          <w:lang w:val="en-GB"/>
        </w:rPr>
        <w:t>copie</w:t>
      </w:r>
      <w:proofErr w:type="spellEnd"/>
      <w:r w:rsidRPr="00E82463">
        <w:rPr>
          <w:rFonts w:ascii="Times New Roman" w:hAnsi="Times New Roman"/>
          <w:sz w:val="22"/>
          <w:lang w:val="en-GB"/>
        </w:rPr>
        <w:t xml:space="preserve"> signed in the same way as the original and marked </w:t>
      </w:r>
      <w:r w:rsidR="006A5F84" w:rsidRPr="00E82463">
        <w:rPr>
          <w:rFonts w:ascii="Times New Roman" w:hAnsi="Times New Roman"/>
          <w:sz w:val="22"/>
          <w:lang w:val="en-GB"/>
        </w:rPr>
        <w:t>‘</w:t>
      </w:r>
      <w:r w:rsidRPr="00E82463">
        <w:rPr>
          <w:rFonts w:ascii="Times New Roman" w:hAnsi="Times New Roman"/>
          <w:sz w:val="22"/>
          <w:lang w:val="en-GB"/>
        </w:rPr>
        <w:t>copy</w:t>
      </w:r>
      <w:r w:rsidR="006A5F84" w:rsidRPr="00E82463">
        <w:rPr>
          <w:rFonts w:ascii="Times New Roman" w:hAnsi="Times New Roman"/>
          <w:sz w:val="22"/>
          <w:lang w:val="en-GB"/>
        </w:rPr>
        <w:t>’</w:t>
      </w:r>
      <w:r w:rsidRPr="00E82463">
        <w:rPr>
          <w:rFonts w:ascii="Times New Roman" w:hAnsi="Times New Roman"/>
          <w:sz w:val="22"/>
          <w:lang w:val="en-GB"/>
        </w:rPr>
        <w:t xml:space="preserve">. </w:t>
      </w:r>
    </w:p>
    <w:bookmarkEnd w:id="17"/>
    <w:p w14:paraId="76AB4D5F" w14:textId="0411F42A" w:rsidR="0086759F"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10.3</w:t>
      </w:r>
      <w:r w:rsidRPr="00E82463">
        <w:rPr>
          <w:rFonts w:ascii="Times New Roman" w:hAnsi="Times New Roman"/>
          <w:sz w:val="22"/>
          <w:lang w:val="en-GB"/>
        </w:rPr>
        <w:tab/>
        <w:t xml:space="preserve">All tenders must be </w:t>
      </w:r>
      <w:r w:rsidR="00740F25">
        <w:rPr>
          <w:rFonts w:ascii="Times New Roman" w:hAnsi="Times New Roman"/>
          <w:sz w:val="22"/>
          <w:lang w:val="en-GB"/>
        </w:rPr>
        <w:t>submitted to</w:t>
      </w:r>
      <w:r w:rsidRPr="00E82463">
        <w:rPr>
          <w:rFonts w:ascii="Times New Roman" w:hAnsi="Times New Roman"/>
          <w:sz w:val="22"/>
          <w:lang w:val="en-GB"/>
        </w:rPr>
        <w:t xml:space="preserve"> </w:t>
      </w:r>
      <w:proofErr w:type="spellStart"/>
      <w:r w:rsidR="0003767D" w:rsidRPr="0003767D">
        <w:rPr>
          <w:rFonts w:ascii="Times New Roman" w:hAnsi="Times New Roman"/>
          <w:sz w:val="22"/>
          <w:szCs w:val="22"/>
        </w:rPr>
        <w:t>Municipality</w:t>
      </w:r>
      <w:proofErr w:type="spellEnd"/>
      <w:r w:rsidR="0003767D" w:rsidRPr="0003767D">
        <w:rPr>
          <w:rFonts w:ascii="Times New Roman" w:hAnsi="Times New Roman"/>
          <w:sz w:val="22"/>
          <w:szCs w:val="22"/>
        </w:rPr>
        <w:t xml:space="preserve"> of </w:t>
      </w:r>
      <w:proofErr w:type="spellStart"/>
      <w:r w:rsidR="0003767D" w:rsidRPr="0003767D">
        <w:rPr>
          <w:rFonts w:ascii="Times New Roman" w:hAnsi="Times New Roman"/>
          <w:sz w:val="22"/>
          <w:szCs w:val="22"/>
        </w:rPr>
        <w:t>Slivnitsa</w:t>
      </w:r>
      <w:proofErr w:type="spellEnd"/>
      <w:r w:rsidR="0003767D" w:rsidRPr="0003767D">
        <w:rPr>
          <w:rFonts w:ascii="Times New Roman" w:hAnsi="Times New Roman"/>
          <w:sz w:val="22"/>
          <w:szCs w:val="22"/>
        </w:rPr>
        <w:t>,</w:t>
      </w:r>
      <w:r w:rsidR="0003767D">
        <w:rPr>
          <w:rFonts w:ascii="Times New Roman" w:hAnsi="Times New Roman"/>
          <w:sz w:val="22"/>
          <w:szCs w:val="22"/>
        </w:rPr>
        <w:t xml:space="preserve"> </w:t>
      </w:r>
      <w:proofErr w:type="spellStart"/>
      <w:r w:rsidR="0003767D" w:rsidRPr="0003767D">
        <w:rPr>
          <w:rFonts w:ascii="Times New Roman" w:hAnsi="Times New Roman"/>
          <w:sz w:val="22"/>
          <w:szCs w:val="22"/>
        </w:rPr>
        <w:t>Address</w:t>
      </w:r>
      <w:proofErr w:type="spellEnd"/>
      <w:r w:rsidR="0003767D" w:rsidRPr="0003767D">
        <w:rPr>
          <w:rFonts w:ascii="Times New Roman" w:hAnsi="Times New Roman"/>
          <w:sz w:val="22"/>
          <w:szCs w:val="22"/>
        </w:rPr>
        <w:t xml:space="preserve"> </w:t>
      </w:r>
      <w:r w:rsidR="0003767D" w:rsidRPr="0003767D">
        <w:rPr>
          <w:rFonts w:ascii="Times New Roman" w:hAnsi="Times New Roman"/>
          <w:sz w:val="22"/>
          <w:szCs w:val="22"/>
          <w:lang w:val="en-GB"/>
        </w:rPr>
        <w:t xml:space="preserve">No 1 </w:t>
      </w:r>
      <w:proofErr w:type="spellStart"/>
      <w:r w:rsidR="0003767D" w:rsidRPr="0003767D">
        <w:rPr>
          <w:rFonts w:ascii="Times New Roman" w:hAnsi="Times New Roman"/>
          <w:sz w:val="22"/>
          <w:szCs w:val="22"/>
          <w:lang w:val="en-GB"/>
        </w:rPr>
        <w:t>Saedinenie</w:t>
      </w:r>
      <w:proofErr w:type="spellEnd"/>
      <w:r w:rsidR="0003767D" w:rsidRPr="0003767D">
        <w:rPr>
          <w:rFonts w:ascii="Times New Roman" w:hAnsi="Times New Roman"/>
          <w:sz w:val="22"/>
          <w:szCs w:val="22"/>
          <w:lang w:val="en-GB"/>
        </w:rPr>
        <w:t xml:space="preserve"> sq., </w:t>
      </w:r>
      <w:proofErr w:type="spellStart"/>
      <w:r w:rsidR="0003767D" w:rsidRPr="0003767D">
        <w:rPr>
          <w:rFonts w:ascii="Times New Roman" w:hAnsi="Times New Roman"/>
          <w:sz w:val="22"/>
          <w:szCs w:val="22"/>
          <w:lang w:val="en-GB"/>
        </w:rPr>
        <w:t>Slivnitsa</w:t>
      </w:r>
      <w:proofErr w:type="spellEnd"/>
      <w:r w:rsidR="0003767D">
        <w:rPr>
          <w:rFonts w:ascii="Times New Roman" w:hAnsi="Times New Roman"/>
          <w:sz w:val="22"/>
          <w:szCs w:val="22"/>
          <w:lang w:val="en-GB"/>
        </w:rPr>
        <w:t xml:space="preserve">, </w:t>
      </w:r>
      <w:r w:rsidR="0003767D" w:rsidRPr="0003767D">
        <w:rPr>
          <w:rFonts w:ascii="Times New Roman" w:hAnsi="Times New Roman"/>
          <w:sz w:val="22"/>
          <w:szCs w:val="22"/>
          <w:lang w:val="en-GB"/>
        </w:rPr>
        <w:t>Postal code 2200, Bulgaria</w:t>
      </w:r>
      <w:r w:rsidR="00D8732D" w:rsidRPr="00E82463">
        <w:rPr>
          <w:rFonts w:ascii="Times New Roman" w:hAnsi="Times New Roman"/>
          <w:sz w:val="22"/>
          <w:lang w:val="en-GB"/>
        </w:rPr>
        <w:t xml:space="preserve"> </w:t>
      </w:r>
      <w:r w:rsidRPr="00E82463">
        <w:rPr>
          <w:rFonts w:ascii="Times New Roman" w:hAnsi="Times New Roman"/>
          <w:sz w:val="22"/>
          <w:lang w:val="en-GB"/>
        </w:rPr>
        <w:t xml:space="preserve">before the deadline </w:t>
      </w:r>
      <w:r w:rsidR="004741BE">
        <w:rPr>
          <w:rFonts w:ascii="Times New Roman" w:hAnsi="Times New Roman"/>
          <w:sz w:val="22"/>
          <w:lang w:val="en-GB"/>
        </w:rPr>
        <w:t>23.03.2020, 17:00 local time</w:t>
      </w:r>
    </w:p>
    <w:p w14:paraId="24C4321F" w14:textId="77777777"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(a) either by post or by courier service, in which case the evidence shall be constituted by the postmark or the date of the deposit slip</w:t>
      </w:r>
      <w:r w:rsidR="00803383">
        <w:rPr>
          <w:rStyle w:val="FootnoteReference"/>
          <w:rFonts w:ascii="Times New Roman" w:hAnsi="Times New Roman"/>
          <w:sz w:val="22"/>
          <w:lang w:val="en-GB"/>
        </w:rPr>
        <w:footnoteReference w:id="2"/>
      </w:r>
    </w:p>
    <w:p w14:paraId="15C38570" w14:textId="77777777" w:rsidR="0086759F" w:rsidRDefault="0086759F" w:rsidP="0047783A">
      <w:pPr>
        <w:pStyle w:val="Heading2"/>
        <w:ind w:left="567" w:hanging="567"/>
        <w:jc w:val="both"/>
        <w:rPr>
          <w:rFonts w:ascii="Times New Roman" w:hAnsi="Times New Roman"/>
          <w:sz w:val="22"/>
          <w:lang w:val="en-GB"/>
        </w:rPr>
      </w:pPr>
      <w:r>
        <w:rPr>
          <w:rFonts w:ascii="Times New Roman" w:hAnsi="Times New Roman"/>
          <w:sz w:val="22"/>
          <w:lang w:val="en-GB"/>
        </w:rPr>
        <w:tab/>
        <w:t xml:space="preserve">(b) </w:t>
      </w:r>
      <w:r w:rsidR="00740F25">
        <w:rPr>
          <w:rFonts w:ascii="Times New Roman" w:hAnsi="Times New Roman"/>
          <w:sz w:val="22"/>
          <w:lang w:val="en-GB"/>
        </w:rPr>
        <w:t xml:space="preserve">or </w:t>
      </w:r>
      <w:r>
        <w:rPr>
          <w:rFonts w:ascii="Times New Roman" w:hAnsi="Times New Roman"/>
          <w:sz w:val="22"/>
          <w:lang w:val="en-GB"/>
        </w:rPr>
        <w:t xml:space="preserve">by hand-delivery to the premises of the </w:t>
      </w:r>
      <w:r w:rsidR="006E4A76">
        <w:rPr>
          <w:rFonts w:ascii="Times New Roman" w:hAnsi="Times New Roman"/>
          <w:sz w:val="22"/>
          <w:lang w:val="en-GB"/>
        </w:rPr>
        <w:t>contracting authority</w:t>
      </w:r>
      <w:r>
        <w:rPr>
          <w:rFonts w:ascii="Times New Roman" w:hAnsi="Times New Roman"/>
          <w:sz w:val="22"/>
          <w:lang w:val="en-GB"/>
        </w:rPr>
        <w:t xml:space="preserve"> by the participant in person or by an agent, in which case the evidence shall be constituted by </w:t>
      </w:r>
      <w:r w:rsidR="006E4A76">
        <w:rPr>
          <w:rFonts w:ascii="Times New Roman" w:hAnsi="Times New Roman"/>
          <w:sz w:val="22"/>
          <w:lang w:val="en-GB"/>
        </w:rPr>
        <w:t xml:space="preserve">the </w:t>
      </w:r>
      <w:r>
        <w:rPr>
          <w:rFonts w:ascii="Times New Roman" w:hAnsi="Times New Roman"/>
          <w:sz w:val="22"/>
          <w:lang w:val="en-GB"/>
        </w:rPr>
        <w:t>acknowledgment of receipt.</w:t>
      </w:r>
      <w:r w:rsidR="0047783A" w:rsidRPr="00E82463">
        <w:rPr>
          <w:rFonts w:ascii="Times New Roman" w:hAnsi="Times New Roman"/>
          <w:sz w:val="22"/>
          <w:lang w:val="en-GB"/>
        </w:rPr>
        <w:t xml:space="preserve"> </w:t>
      </w:r>
    </w:p>
    <w:p w14:paraId="08E2D9AE" w14:textId="77777777" w:rsidR="008B2A9C" w:rsidRPr="00C348C0" w:rsidRDefault="008B2A9C" w:rsidP="00C348C0">
      <w:r w:rsidRPr="00C348C0">
        <w:rPr>
          <w:rFonts w:ascii="Times New Roman" w:hAnsi="Times New Roman"/>
          <w:sz w:val="22"/>
          <w:szCs w:val="22"/>
        </w:rPr>
        <w:t>The contracting authority may, for reasons of administrative efficiency, reject any application or tender submitted on time to the postal service but received, for any reason beyond the contracting authority's control, after the effective date of approval of the short-list report or of the evaluation report, if accepting applications or tenders that were submitted on time but arrived late would considerably delay the evaluation procedure</w:t>
      </w:r>
      <w:r w:rsidR="00B60082">
        <w:rPr>
          <w:rFonts w:ascii="Times New Roman" w:hAnsi="Times New Roman"/>
          <w:sz w:val="22"/>
          <w:szCs w:val="22"/>
        </w:rPr>
        <w:t xml:space="preserve">  </w:t>
      </w:r>
      <w:r w:rsidRPr="00C348C0">
        <w:rPr>
          <w:rFonts w:ascii="Times New Roman" w:hAnsi="Times New Roman"/>
          <w:sz w:val="22"/>
          <w:szCs w:val="22"/>
        </w:rPr>
        <w:t>or jeopardise decisions already taken and notified</w:t>
      </w:r>
      <w:r w:rsidRPr="008B2A9C">
        <w:t>.</w:t>
      </w:r>
    </w:p>
    <w:p w14:paraId="01C5A056" w14:textId="77777777" w:rsidR="0047783A" w:rsidRPr="00E82463" w:rsidRDefault="0047783A" w:rsidP="00C348C0">
      <w:pPr>
        <w:rPr>
          <w:rFonts w:ascii="Times New Roman" w:hAnsi="Times New Roman"/>
          <w:sz w:val="22"/>
        </w:rPr>
      </w:pPr>
      <w:r w:rsidRPr="00E82463">
        <w:rPr>
          <w:rFonts w:ascii="Times New Roman" w:hAnsi="Times New Roman"/>
          <w:sz w:val="22"/>
        </w:rPr>
        <w:t>10.4</w:t>
      </w:r>
      <w:r w:rsidRPr="00E82463">
        <w:rPr>
          <w:rFonts w:ascii="Times New Roman" w:hAnsi="Times New Roman"/>
          <w:sz w:val="22"/>
        </w:rPr>
        <w:tab/>
        <w:t>All tenders, including annexes and all supporting documents, must be submitted in a sealed envelope bearing only:</w:t>
      </w:r>
    </w:p>
    <w:p w14:paraId="15A4B898" w14:textId="77777777" w:rsidR="0047783A" w:rsidRPr="00E82463" w:rsidRDefault="0047783A" w:rsidP="0047783A">
      <w:pPr>
        <w:tabs>
          <w:tab w:val="left" w:pos="709"/>
          <w:tab w:val="left" w:pos="1134"/>
        </w:tabs>
        <w:ind w:left="567"/>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the above address;</w:t>
      </w:r>
    </w:p>
    <w:p w14:paraId="6B4A5F48" w14:textId="138D173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the reference code of this tender procedure</w:t>
      </w:r>
      <w:r w:rsidR="0003767D">
        <w:rPr>
          <w:rFonts w:ascii="Times New Roman" w:hAnsi="Times New Roman"/>
          <w:sz w:val="22"/>
        </w:rPr>
        <w:t>: CB007.2.31.131-PP2-02</w:t>
      </w:r>
      <w:r w:rsidRPr="00E82463">
        <w:rPr>
          <w:rFonts w:ascii="Times New Roman" w:hAnsi="Times New Roman"/>
          <w:sz w:val="22"/>
        </w:rPr>
        <w:t>;</w:t>
      </w:r>
    </w:p>
    <w:p w14:paraId="1F36499D"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c)</w:t>
      </w:r>
      <w:r w:rsidRPr="00E82463">
        <w:rPr>
          <w:rFonts w:ascii="Times New Roman" w:hAnsi="Times New Roman"/>
          <w:sz w:val="22"/>
        </w:rPr>
        <w:tab/>
        <w:t>where applicable, the number of the lot(s) tendered for;</w:t>
      </w:r>
    </w:p>
    <w:p w14:paraId="00B2DAA4" w14:textId="009F8E99" w:rsidR="0047783A" w:rsidRPr="00E82463" w:rsidRDefault="0047783A" w:rsidP="0047783A">
      <w:pPr>
        <w:tabs>
          <w:tab w:val="left" w:pos="1134"/>
        </w:tabs>
        <w:ind w:left="1134" w:hanging="567"/>
        <w:rPr>
          <w:rFonts w:ascii="Times New Roman" w:hAnsi="Times New Roman"/>
          <w:sz w:val="22"/>
        </w:rPr>
      </w:pPr>
      <w:r w:rsidRPr="00E82463">
        <w:rPr>
          <w:rFonts w:ascii="Times New Roman" w:hAnsi="Times New Roman"/>
          <w:sz w:val="22"/>
        </w:rPr>
        <w:t>d)</w:t>
      </w:r>
      <w:r w:rsidRPr="00E82463">
        <w:rPr>
          <w:rFonts w:ascii="Times New Roman" w:hAnsi="Times New Roman"/>
          <w:sz w:val="22"/>
        </w:rPr>
        <w:tab/>
        <w:t xml:space="preserve">the words </w:t>
      </w:r>
      <w:r w:rsidR="006A5F84" w:rsidRPr="00E82463">
        <w:rPr>
          <w:rFonts w:ascii="Times New Roman" w:hAnsi="Times New Roman"/>
          <w:sz w:val="22"/>
        </w:rPr>
        <w:t>‘</w:t>
      </w:r>
      <w:r w:rsidRPr="00E82463">
        <w:rPr>
          <w:rFonts w:ascii="Times New Roman" w:hAnsi="Times New Roman"/>
          <w:sz w:val="22"/>
        </w:rPr>
        <w:t>Not to be opened before the tender opening session</w:t>
      </w:r>
      <w:r w:rsidR="006A5F84" w:rsidRPr="00E82463">
        <w:rPr>
          <w:rFonts w:ascii="Times New Roman" w:hAnsi="Times New Roman"/>
          <w:sz w:val="22"/>
        </w:rPr>
        <w:t>’</w:t>
      </w:r>
      <w:r w:rsidRPr="00E82463">
        <w:rPr>
          <w:rFonts w:ascii="Times New Roman" w:hAnsi="Times New Roman"/>
          <w:sz w:val="22"/>
        </w:rPr>
        <w:t xml:space="preserve"> in the language of the tender dossier and </w:t>
      </w:r>
      <w:r w:rsidR="0003767D">
        <w:rPr>
          <w:rFonts w:ascii="Times New Roman" w:hAnsi="Times New Roman"/>
          <w:sz w:val="22"/>
          <w:lang w:val="bg-BG"/>
        </w:rPr>
        <w:t>„Да не се отваря преди разглеждане от комисията за оценяване и класиране“</w:t>
      </w:r>
      <w:r w:rsidRPr="00E82463">
        <w:rPr>
          <w:rFonts w:ascii="Times New Roman" w:hAnsi="Times New Roman"/>
          <w:sz w:val="22"/>
        </w:rPr>
        <w:t>.</w:t>
      </w:r>
    </w:p>
    <w:p w14:paraId="687A6772" w14:textId="77777777" w:rsidR="0047783A" w:rsidRPr="00E82463" w:rsidRDefault="0047783A" w:rsidP="0047783A">
      <w:pPr>
        <w:tabs>
          <w:tab w:val="left" w:pos="1134"/>
        </w:tabs>
        <w:ind w:left="567"/>
        <w:rPr>
          <w:rFonts w:ascii="Times New Roman" w:hAnsi="Times New Roman"/>
          <w:sz w:val="22"/>
        </w:rPr>
      </w:pPr>
      <w:r w:rsidRPr="00E82463">
        <w:rPr>
          <w:rFonts w:ascii="Times New Roman" w:hAnsi="Times New Roman"/>
          <w:sz w:val="22"/>
        </w:rPr>
        <w:t>e)</w:t>
      </w:r>
      <w:r w:rsidRPr="00E82463">
        <w:rPr>
          <w:rFonts w:ascii="Times New Roman" w:hAnsi="Times New Roman"/>
          <w:sz w:val="22"/>
        </w:rPr>
        <w:tab/>
        <w:t>the name of the tenderer.</w:t>
      </w:r>
    </w:p>
    <w:p w14:paraId="3ADF5E27"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technical and financial offers must be placed together in a sealed envelope. The envelope should then be placed in another single sealed envelope/package, unless their volume requires a separate submission for each lot.</w:t>
      </w:r>
    </w:p>
    <w:p w14:paraId="262BC607" w14:textId="77777777" w:rsidR="0047783A" w:rsidRPr="00E82463" w:rsidRDefault="0047783A" w:rsidP="00A4424B">
      <w:pPr>
        <w:pStyle w:val="Heading1"/>
      </w:pPr>
      <w:bookmarkStart w:id="18" w:name="_Toc42488080"/>
      <w:r w:rsidRPr="00E82463">
        <w:lastRenderedPageBreak/>
        <w:t>Content of tenders</w:t>
      </w:r>
      <w:bookmarkEnd w:id="18"/>
    </w:p>
    <w:p w14:paraId="7858B56F" w14:textId="77777777" w:rsidR="0047783A" w:rsidRPr="00E82463" w:rsidRDefault="006D4CEC" w:rsidP="0047783A">
      <w:pPr>
        <w:spacing w:after="0"/>
        <w:ind w:left="567"/>
        <w:jc w:val="both"/>
        <w:outlineLvl w:val="0"/>
        <w:rPr>
          <w:rFonts w:ascii="Times New Roman" w:hAnsi="Times New Roman"/>
          <w:sz w:val="22"/>
          <w:szCs w:val="22"/>
        </w:rPr>
      </w:pPr>
      <w:r w:rsidRPr="006D4CEC">
        <w:rPr>
          <w:rFonts w:ascii="Times New Roman" w:hAnsi="Times New Roman"/>
          <w:sz w:val="22"/>
          <w:szCs w:val="22"/>
        </w:rPr>
        <w:t xml:space="preserve">Failure to fulfil the below requirements will constitute an irregularity and may result in rejection of the tender. </w:t>
      </w:r>
      <w:r w:rsidR="0047783A" w:rsidRPr="00E82463">
        <w:rPr>
          <w:rFonts w:ascii="Times New Roman" w:hAnsi="Times New Roman"/>
          <w:sz w:val="22"/>
          <w:szCs w:val="22"/>
        </w:rPr>
        <w:t>All tenders submitted must comply with the requirements in the tender dossier and comprise:</w:t>
      </w:r>
    </w:p>
    <w:p w14:paraId="7E355AAE" w14:textId="77777777" w:rsidR="0047783A" w:rsidRPr="00E82463" w:rsidRDefault="0047783A" w:rsidP="00C348C0">
      <w:pPr>
        <w:keepNext/>
        <w:keepLines/>
        <w:ind w:left="567"/>
        <w:jc w:val="both"/>
        <w:outlineLvl w:val="0"/>
        <w:rPr>
          <w:rFonts w:ascii="Times New Roman" w:hAnsi="Times New Roman"/>
          <w:b/>
          <w:sz w:val="22"/>
          <w:szCs w:val="22"/>
        </w:rPr>
      </w:pPr>
      <w:r w:rsidRPr="00E82463">
        <w:rPr>
          <w:rFonts w:ascii="Times New Roman" w:hAnsi="Times New Roman"/>
          <w:b/>
          <w:sz w:val="22"/>
          <w:szCs w:val="22"/>
        </w:rPr>
        <w:t>Part 1: Technical offer:</w:t>
      </w:r>
    </w:p>
    <w:p w14:paraId="5FE4D30C" w14:textId="77777777" w:rsidR="0047783A" w:rsidRPr="00E82463" w:rsidRDefault="0047783A" w:rsidP="00C348C0">
      <w:pPr>
        <w:pStyle w:val="Heading2"/>
        <w:keepLines/>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detailed description of the supplies tendered in conformity with the technical specifications, including any documentation required, including if applicable</w:t>
      </w:r>
      <w:r w:rsidR="00B569B1" w:rsidRPr="00E82463">
        <w:rPr>
          <w:rFonts w:ascii="Times New Roman" w:hAnsi="Times New Roman"/>
          <w:sz w:val="22"/>
          <w:szCs w:val="22"/>
          <w:lang w:val="en-GB"/>
        </w:rPr>
        <w:t>:</w:t>
      </w:r>
    </w:p>
    <w:p w14:paraId="3C80F87B" w14:textId="77777777" w:rsidR="0047783A" w:rsidRPr="00E82463" w:rsidRDefault="0047783A" w:rsidP="0047783A">
      <w:pPr>
        <w:ind w:left="567"/>
        <w:rPr>
          <w:rFonts w:ascii="Times New Roman" w:hAnsi="Times New Roman"/>
          <w:sz w:val="22"/>
          <w:szCs w:val="22"/>
        </w:rPr>
      </w:pPr>
      <w:r w:rsidRPr="00E82463">
        <w:rPr>
          <w:rFonts w:ascii="Times New Roman" w:hAnsi="Times New Roman"/>
          <w:sz w:val="22"/>
          <w:szCs w:val="22"/>
        </w:rPr>
        <w:t>The technical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II+III*, </w:t>
      </w:r>
      <w:r w:rsidR="000665DF" w:rsidRPr="00E82463">
        <w:rPr>
          <w:rFonts w:ascii="Times New Roman" w:hAnsi="Times New Roman"/>
          <w:sz w:val="22"/>
          <w:szCs w:val="22"/>
        </w:rPr>
        <w:t>C</w:t>
      </w:r>
      <w:r w:rsidRPr="00E82463">
        <w:rPr>
          <w:rFonts w:ascii="Times New Roman" w:hAnsi="Times New Roman"/>
          <w:sz w:val="22"/>
          <w:szCs w:val="22"/>
        </w:rPr>
        <w:t xml:space="preserve">ontractor’s technical offer) </w:t>
      </w:r>
      <w:r w:rsidR="000665DF" w:rsidRPr="00E82463">
        <w:rPr>
          <w:rFonts w:ascii="Times New Roman" w:hAnsi="Times New Roman"/>
          <w:sz w:val="22"/>
          <w:szCs w:val="22"/>
        </w:rPr>
        <w:t>adding</w:t>
      </w:r>
      <w:r w:rsidRPr="00E82463">
        <w:rPr>
          <w:rFonts w:ascii="Times New Roman" w:hAnsi="Times New Roman"/>
          <w:sz w:val="22"/>
          <w:szCs w:val="22"/>
        </w:rPr>
        <w:t xml:space="preserve"> 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3AC94E9E" w14:textId="77777777" w:rsidR="0047783A" w:rsidRPr="00E82463" w:rsidRDefault="0047783A" w:rsidP="0047783A">
      <w:pPr>
        <w:ind w:left="567"/>
        <w:jc w:val="both"/>
        <w:outlineLvl w:val="0"/>
        <w:rPr>
          <w:rFonts w:ascii="Times New Roman" w:hAnsi="Times New Roman"/>
          <w:b/>
          <w:sz w:val="22"/>
          <w:szCs w:val="22"/>
        </w:rPr>
      </w:pPr>
      <w:r w:rsidRPr="00E82463">
        <w:rPr>
          <w:rFonts w:ascii="Times New Roman" w:hAnsi="Times New Roman"/>
          <w:b/>
          <w:sz w:val="22"/>
          <w:szCs w:val="22"/>
        </w:rPr>
        <w:t>Part 2: Financial offer:</w:t>
      </w:r>
    </w:p>
    <w:p w14:paraId="57D9D0B9" w14:textId="5F931462" w:rsidR="0047783A" w:rsidRPr="00E82463" w:rsidRDefault="0047783A" w:rsidP="0047783A">
      <w:pPr>
        <w:pStyle w:val="Heading2"/>
        <w:keepNext w:val="0"/>
        <w:numPr>
          <w:ilvl w:val="0"/>
          <w:numId w:val="6"/>
        </w:numPr>
        <w:tabs>
          <w:tab w:val="clear" w:pos="1211"/>
          <w:tab w:val="num" w:pos="1134"/>
        </w:tabs>
        <w:spacing w:before="0" w:after="0"/>
        <w:ind w:left="1135" w:hanging="568"/>
        <w:rPr>
          <w:rFonts w:ascii="Times New Roman" w:hAnsi="Times New Roman"/>
          <w:sz w:val="22"/>
          <w:szCs w:val="22"/>
          <w:lang w:val="en-GB"/>
        </w:rPr>
      </w:pPr>
      <w:r w:rsidRPr="00E82463">
        <w:rPr>
          <w:rFonts w:ascii="Times New Roman" w:hAnsi="Times New Roman"/>
          <w:sz w:val="22"/>
          <w:szCs w:val="22"/>
          <w:lang w:val="en-GB"/>
        </w:rPr>
        <w:t>A financial offer calculated on a</w:t>
      </w:r>
      <w:r w:rsidR="00C77A7E">
        <w:rPr>
          <w:rFonts w:ascii="Times New Roman" w:hAnsi="Times New Roman"/>
          <w:sz w:val="22"/>
          <w:szCs w:val="22"/>
          <w:lang w:val="en-GB"/>
        </w:rPr>
        <w:t xml:space="preserve"> </w:t>
      </w:r>
      <w:r w:rsidRPr="00C77A7E">
        <w:rPr>
          <w:rFonts w:ascii="Times New Roman" w:hAnsi="Times New Roman"/>
          <w:sz w:val="22"/>
          <w:szCs w:val="22"/>
          <w:lang w:val="en-GB"/>
        </w:rPr>
        <w:t>DDP</w:t>
      </w:r>
      <w:r w:rsidR="00C77A7E">
        <w:rPr>
          <w:rFonts w:ascii="Times New Roman" w:hAnsi="Times New Roman"/>
          <w:sz w:val="22"/>
          <w:szCs w:val="22"/>
          <w:lang w:val="en-GB"/>
        </w:rPr>
        <w:t xml:space="preserve"> b</w:t>
      </w:r>
      <w:r w:rsidR="000665DF" w:rsidRPr="00E82463">
        <w:rPr>
          <w:rFonts w:ascii="Times New Roman" w:hAnsi="Times New Roman"/>
          <w:sz w:val="22"/>
          <w:szCs w:val="22"/>
          <w:lang w:val="en-GB"/>
        </w:rPr>
        <w:t xml:space="preserve">asis </w:t>
      </w:r>
      <w:r w:rsidRPr="00E82463">
        <w:rPr>
          <w:rFonts w:ascii="Times New Roman" w:hAnsi="Times New Roman"/>
          <w:sz w:val="22"/>
          <w:szCs w:val="22"/>
          <w:lang w:val="en-GB"/>
        </w:rPr>
        <w:t>for the supplies tendered, including if applicable:</w:t>
      </w:r>
    </w:p>
    <w:p w14:paraId="2C68F9F4" w14:textId="180A65E6" w:rsidR="00235BB9" w:rsidRPr="00CD5D23" w:rsidRDefault="00235BB9" w:rsidP="00CD5D23">
      <w:pPr>
        <w:spacing w:after="0"/>
        <w:rPr>
          <w:rFonts w:ascii="Times New Roman" w:hAnsi="Times New Roman"/>
          <w:sz w:val="22"/>
          <w:szCs w:val="22"/>
        </w:rPr>
      </w:pPr>
    </w:p>
    <w:p w14:paraId="7449434C"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This financial offer should be presented as per template (</w:t>
      </w:r>
      <w:r w:rsidR="000665DF" w:rsidRPr="00E82463">
        <w:rPr>
          <w:rFonts w:ascii="Times New Roman" w:hAnsi="Times New Roman"/>
          <w:sz w:val="22"/>
          <w:szCs w:val="22"/>
        </w:rPr>
        <w:t>A</w:t>
      </w:r>
      <w:r w:rsidRPr="00E82463">
        <w:rPr>
          <w:rFonts w:ascii="Times New Roman" w:hAnsi="Times New Roman"/>
          <w:sz w:val="22"/>
          <w:szCs w:val="22"/>
        </w:rPr>
        <w:t xml:space="preserve">nnex IV*, </w:t>
      </w:r>
      <w:r w:rsidR="000665DF" w:rsidRPr="00E82463">
        <w:rPr>
          <w:rFonts w:ascii="Times New Roman" w:hAnsi="Times New Roman"/>
          <w:sz w:val="22"/>
          <w:szCs w:val="22"/>
        </w:rPr>
        <w:t>B</w:t>
      </w:r>
      <w:r w:rsidRPr="00E82463">
        <w:rPr>
          <w:rFonts w:ascii="Times New Roman" w:hAnsi="Times New Roman"/>
          <w:sz w:val="22"/>
          <w:szCs w:val="22"/>
        </w:rPr>
        <w:t>udget breakdown),</w:t>
      </w:r>
      <w:r w:rsidR="000665DF" w:rsidRPr="00E82463">
        <w:rPr>
          <w:rFonts w:ascii="Times New Roman" w:hAnsi="Times New Roman"/>
          <w:sz w:val="22"/>
          <w:szCs w:val="22"/>
        </w:rPr>
        <w:t xml:space="preserve"> adding </w:t>
      </w:r>
      <w:r w:rsidRPr="00E82463">
        <w:rPr>
          <w:rFonts w:ascii="Times New Roman" w:hAnsi="Times New Roman"/>
          <w:sz w:val="22"/>
          <w:szCs w:val="22"/>
        </w:rPr>
        <w:t>separate sheets for details</w:t>
      </w:r>
      <w:r w:rsidR="000665DF" w:rsidRPr="00E82463">
        <w:rPr>
          <w:rFonts w:ascii="Times New Roman" w:hAnsi="Times New Roman"/>
          <w:sz w:val="22"/>
          <w:szCs w:val="22"/>
        </w:rPr>
        <w:t xml:space="preserve"> if necessary</w:t>
      </w:r>
      <w:r w:rsidRPr="00E82463">
        <w:rPr>
          <w:rFonts w:ascii="Times New Roman" w:hAnsi="Times New Roman"/>
          <w:sz w:val="22"/>
          <w:szCs w:val="22"/>
        </w:rPr>
        <w:t>.</w:t>
      </w:r>
    </w:p>
    <w:p w14:paraId="6FF64F11" w14:textId="77777777" w:rsidR="0047783A" w:rsidRPr="00E82463" w:rsidRDefault="0047783A" w:rsidP="00C348C0">
      <w:pPr>
        <w:keepNext/>
        <w:keepLines/>
        <w:spacing w:after="0"/>
        <w:ind w:left="567"/>
        <w:rPr>
          <w:rFonts w:ascii="Times New Roman" w:hAnsi="Times New Roman"/>
          <w:b/>
          <w:sz w:val="22"/>
          <w:szCs w:val="22"/>
        </w:rPr>
      </w:pPr>
      <w:r w:rsidRPr="00E82463">
        <w:rPr>
          <w:rFonts w:ascii="Times New Roman" w:hAnsi="Times New Roman"/>
          <w:b/>
          <w:sz w:val="22"/>
          <w:szCs w:val="22"/>
        </w:rPr>
        <w:t>Part 3: Documentation:</w:t>
      </w:r>
    </w:p>
    <w:p w14:paraId="574432B7" w14:textId="77777777" w:rsidR="0047783A" w:rsidRPr="00E82463" w:rsidRDefault="0047783A" w:rsidP="00C348C0">
      <w:pPr>
        <w:keepNext/>
        <w:keepLines/>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 xml:space="preserve">using the </w:t>
      </w:r>
      <w:r w:rsidRPr="00E82463">
        <w:rPr>
          <w:rFonts w:ascii="Times New Roman" w:hAnsi="Times New Roman"/>
          <w:sz w:val="22"/>
          <w:szCs w:val="22"/>
        </w:rPr>
        <w:t xml:space="preserve">templates </w:t>
      </w:r>
      <w:r w:rsidR="002D0CE1" w:rsidRPr="00E82463">
        <w:rPr>
          <w:rFonts w:ascii="Times New Roman" w:hAnsi="Times New Roman"/>
          <w:sz w:val="22"/>
          <w:szCs w:val="22"/>
        </w:rPr>
        <w:t>attached</w:t>
      </w:r>
      <w:r w:rsidRPr="00E82463">
        <w:rPr>
          <w:rFonts w:ascii="Times New Roman" w:hAnsi="Times New Roman"/>
          <w:sz w:val="22"/>
          <w:szCs w:val="22"/>
        </w:rPr>
        <w:t>*:</w:t>
      </w:r>
    </w:p>
    <w:p w14:paraId="1F1DC541" w14:textId="77777777" w:rsidR="0047783A" w:rsidRPr="00E82463" w:rsidRDefault="0047783A" w:rsidP="00AC07D4">
      <w:pPr>
        <w:numPr>
          <w:ilvl w:val="0"/>
          <w:numId w:val="6"/>
        </w:numPr>
        <w:tabs>
          <w:tab w:val="clear" w:pos="1211"/>
          <w:tab w:val="num" w:pos="1134"/>
        </w:tabs>
        <w:ind w:left="1134" w:hanging="567"/>
        <w:jc w:val="both"/>
        <w:rPr>
          <w:rFonts w:ascii="Times New Roman" w:hAnsi="Times New Roman"/>
          <w:sz w:val="22"/>
          <w:szCs w:val="22"/>
        </w:rPr>
      </w:pPr>
      <w:r w:rsidRPr="00E82463">
        <w:rPr>
          <w:rFonts w:ascii="Times New Roman" w:hAnsi="Times New Roman"/>
          <w:sz w:val="22"/>
          <w:szCs w:val="22"/>
        </w:rPr>
        <w:t xml:space="preserve">The </w:t>
      </w:r>
      <w:r w:rsidR="0002493B">
        <w:rPr>
          <w:rFonts w:ascii="Times New Roman" w:hAnsi="Times New Roman"/>
          <w:sz w:val="22"/>
          <w:szCs w:val="22"/>
        </w:rPr>
        <w:t>"</w:t>
      </w:r>
      <w:r w:rsidRPr="00E82463">
        <w:rPr>
          <w:rFonts w:ascii="Times New Roman" w:hAnsi="Times New Roman"/>
          <w:sz w:val="22"/>
          <w:szCs w:val="22"/>
        </w:rPr>
        <w:t xml:space="preserve">Tender </w:t>
      </w:r>
      <w:r w:rsidR="005C1201">
        <w:rPr>
          <w:rFonts w:ascii="Times New Roman" w:hAnsi="Times New Roman"/>
          <w:sz w:val="22"/>
          <w:szCs w:val="22"/>
        </w:rPr>
        <w:t>f</w:t>
      </w:r>
      <w:r w:rsidRPr="00E82463">
        <w:rPr>
          <w:rFonts w:ascii="Times New Roman" w:hAnsi="Times New Roman"/>
          <w:sz w:val="22"/>
          <w:szCs w:val="22"/>
        </w:rPr>
        <w:t xml:space="preserve">orm for a </w:t>
      </w:r>
      <w:r w:rsidR="005C1201">
        <w:rPr>
          <w:rFonts w:ascii="Times New Roman" w:hAnsi="Times New Roman"/>
          <w:sz w:val="22"/>
          <w:szCs w:val="22"/>
        </w:rPr>
        <w:t>s</w:t>
      </w:r>
      <w:r w:rsidRPr="00E82463">
        <w:rPr>
          <w:rFonts w:ascii="Times New Roman" w:hAnsi="Times New Roman"/>
          <w:sz w:val="22"/>
          <w:szCs w:val="22"/>
        </w:rPr>
        <w:t xml:space="preserve">upply </w:t>
      </w:r>
      <w:r w:rsidR="005C1201">
        <w:rPr>
          <w:rFonts w:ascii="Times New Roman" w:hAnsi="Times New Roman"/>
          <w:sz w:val="22"/>
          <w:szCs w:val="22"/>
        </w:rPr>
        <w:t>c</w:t>
      </w:r>
      <w:r w:rsidRPr="00E82463">
        <w:rPr>
          <w:rFonts w:ascii="Times New Roman" w:hAnsi="Times New Roman"/>
          <w:sz w:val="22"/>
          <w:szCs w:val="22"/>
        </w:rPr>
        <w:t>ontract</w:t>
      </w:r>
      <w:r w:rsidR="0002493B">
        <w:rPr>
          <w:rFonts w:ascii="Times New Roman" w:hAnsi="Times New Roman"/>
          <w:sz w:val="22"/>
          <w:szCs w:val="22"/>
        </w:rPr>
        <w:t>"</w:t>
      </w:r>
      <w:r w:rsidRPr="00E82463">
        <w:rPr>
          <w:rFonts w:ascii="Times New Roman" w:hAnsi="Times New Roman"/>
          <w:sz w:val="22"/>
          <w:szCs w:val="22"/>
        </w:rPr>
        <w:t xml:space="preserve">, </w:t>
      </w:r>
      <w:r w:rsidR="007A0C47" w:rsidRPr="007A0C47">
        <w:rPr>
          <w:rFonts w:ascii="Times New Roman" w:hAnsi="Times New Roman"/>
          <w:sz w:val="22"/>
          <w:szCs w:val="22"/>
        </w:rPr>
        <w:t xml:space="preserve">together with its Annex 1 </w:t>
      </w:r>
      <w:r w:rsidR="0002493B">
        <w:rPr>
          <w:rFonts w:ascii="Times New Roman" w:hAnsi="Times New Roman"/>
          <w:sz w:val="22"/>
          <w:szCs w:val="22"/>
        </w:rPr>
        <w:t>"</w:t>
      </w:r>
      <w:r w:rsidR="007A0C47" w:rsidRPr="007A0C47">
        <w:rPr>
          <w:rFonts w:ascii="Times New Roman" w:hAnsi="Times New Roman"/>
          <w:sz w:val="22"/>
          <w:szCs w:val="22"/>
        </w:rPr>
        <w:t>Declaration o</w:t>
      </w:r>
      <w:r w:rsidR="0002493B">
        <w:rPr>
          <w:rFonts w:ascii="Times New Roman" w:hAnsi="Times New Roman"/>
          <w:sz w:val="22"/>
          <w:szCs w:val="22"/>
        </w:rPr>
        <w:t>n</w:t>
      </w:r>
      <w:r w:rsidR="007A0C47" w:rsidRPr="007A0C47">
        <w:rPr>
          <w:rFonts w:ascii="Times New Roman" w:hAnsi="Times New Roman"/>
          <w:sz w:val="22"/>
          <w:szCs w:val="22"/>
        </w:rPr>
        <w:t xml:space="preserve"> honour on exclusion criteria and selection criteria</w:t>
      </w:r>
      <w:r w:rsidR="0002493B">
        <w:rPr>
          <w:rFonts w:ascii="Times New Roman" w:hAnsi="Times New Roman"/>
          <w:sz w:val="22"/>
          <w:szCs w:val="22"/>
        </w:rPr>
        <w:t>"</w:t>
      </w:r>
      <w:r w:rsidR="007A0C47" w:rsidRPr="007A0C47">
        <w:rPr>
          <w:rFonts w:ascii="Times New Roman" w:hAnsi="Times New Roman"/>
          <w:sz w:val="22"/>
          <w:szCs w:val="22"/>
        </w:rPr>
        <w:t xml:space="preserve">, both </w:t>
      </w:r>
      <w:r w:rsidRPr="00E82463">
        <w:rPr>
          <w:rFonts w:ascii="Times New Roman" w:hAnsi="Times New Roman"/>
          <w:sz w:val="22"/>
          <w:szCs w:val="22"/>
        </w:rPr>
        <w:t>duly completed, which includes the</w:t>
      </w:r>
      <w:r w:rsidRPr="00E82463">
        <w:rPr>
          <w:rFonts w:ascii="Times New Roman" w:hAnsi="Times New Roman"/>
          <w:sz w:val="22"/>
          <w:szCs w:val="22"/>
          <w:u w:val="single"/>
        </w:rPr>
        <w:t xml:space="preserve"> </w:t>
      </w:r>
      <w:r w:rsidRPr="00E82463">
        <w:rPr>
          <w:rFonts w:ascii="Times New Roman" w:hAnsi="Times New Roman"/>
          <w:sz w:val="22"/>
          <w:szCs w:val="22"/>
        </w:rPr>
        <w:t>tenderer’s declaration, point 7, (from each member if a consortium):</w:t>
      </w:r>
    </w:p>
    <w:p w14:paraId="54252228" w14:textId="77777777" w:rsidR="0047783A" w:rsidRPr="00E82463" w:rsidRDefault="0047783A" w:rsidP="007C6835">
      <w:pPr>
        <w:numPr>
          <w:ilvl w:val="0"/>
          <w:numId w:val="6"/>
        </w:numPr>
        <w:spacing w:before="0" w:after="240"/>
        <w:jc w:val="both"/>
        <w:rPr>
          <w:rFonts w:ascii="Times New Roman" w:hAnsi="Times New Roman"/>
          <w:sz w:val="22"/>
          <w:szCs w:val="22"/>
        </w:rPr>
      </w:pPr>
      <w:r w:rsidRPr="00E82463">
        <w:rPr>
          <w:rFonts w:ascii="Times New Roman" w:hAnsi="Times New Roman"/>
          <w:sz w:val="22"/>
          <w:szCs w:val="22"/>
        </w:rPr>
        <w:t>The details of the bank account into which payments should be made (financial identification form</w:t>
      </w:r>
      <w:r w:rsidR="007C6835">
        <w:rPr>
          <w:rFonts w:ascii="Times New Roman" w:hAnsi="Times New Roman"/>
          <w:sz w:val="22"/>
          <w:szCs w:val="22"/>
        </w:rPr>
        <w:t xml:space="preserve"> – document </w:t>
      </w:r>
      <w:r w:rsidR="007C6835" w:rsidRPr="007C6835">
        <w:rPr>
          <w:rFonts w:ascii="Times New Roman" w:hAnsi="Times New Roman"/>
          <w:sz w:val="22"/>
          <w:szCs w:val="22"/>
        </w:rPr>
        <w:t>c4o1_fif_en</w:t>
      </w:r>
      <w:r w:rsidRPr="00E82463">
        <w:rPr>
          <w:rFonts w:ascii="Times New Roman" w:hAnsi="Times New Roman"/>
          <w:sz w:val="22"/>
          <w:szCs w:val="22"/>
        </w:rPr>
        <w:t>)</w:t>
      </w:r>
      <w:r w:rsidRPr="00E82463">
        <w:rPr>
          <w:rFonts w:ascii="Times New Roman" w:hAnsi="Times New Roman"/>
        </w:rPr>
        <w:t xml:space="preserve">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 have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financial identification form number </w:t>
      </w:r>
      <w:r w:rsidRPr="00E82463">
        <w:rPr>
          <w:rFonts w:ascii="Times New Roman" w:hAnsi="Times New Roman"/>
          <w:sz w:val="22"/>
          <w:szCs w:val="22"/>
        </w:rPr>
        <w:t>instead of the financial identification form</w:t>
      </w:r>
      <w:r w:rsidR="002D0CE1" w:rsidRPr="00E82463">
        <w:rPr>
          <w:rFonts w:ascii="Times New Roman" w:hAnsi="Times New Roman"/>
          <w:sz w:val="22"/>
          <w:szCs w:val="22"/>
        </w:rPr>
        <w:t>,</w:t>
      </w:r>
      <w:r w:rsidRPr="00E82463">
        <w:rPr>
          <w:rFonts w:ascii="Times New Roman" w:hAnsi="Times New Roman"/>
          <w:sz w:val="22"/>
          <w:szCs w:val="22"/>
        </w:rPr>
        <w:t xml:space="preserve"> or a copy of the financial identification form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w:t>
      </w:r>
      <w:r w:rsidR="00C86724" w:rsidRPr="00E82463">
        <w:rPr>
          <w:rFonts w:ascii="Times New Roman" w:hAnsi="Times New Roman"/>
          <w:sz w:val="22"/>
          <w:szCs w:val="22"/>
        </w:rPr>
        <w:t xml:space="preserve">has </w:t>
      </w:r>
      <w:r w:rsidRPr="00E82463">
        <w:rPr>
          <w:rFonts w:ascii="Times New Roman" w:hAnsi="Times New Roman"/>
          <w:sz w:val="22"/>
          <w:szCs w:val="22"/>
        </w:rPr>
        <w:t>occurred in the meantime.)</w:t>
      </w:r>
    </w:p>
    <w:p w14:paraId="2F9C46AD" w14:textId="77777777" w:rsidR="0047783A" w:rsidRPr="00E82463" w:rsidRDefault="0047783A" w:rsidP="007C6835">
      <w:pPr>
        <w:numPr>
          <w:ilvl w:val="0"/>
          <w:numId w:val="6"/>
        </w:numPr>
        <w:jc w:val="both"/>
        <w:rPr>
          <w:rFonts w:ascii="Times New Roman" w:hAnsi="Times New Roman"/>
          <w:sz w:val="22"/>
          <w:szCs w:val="22"/>
        </w:rPr>
      </w:pPr>
      <w:r w:rsidRPr="00E82463">
        <w:rPr>
          <w:rFonts w:ascii="Times New Roman" w:hAnsi="Times New Roman"/>
          <w:sz w:val="22"/>
          <w:szCs w:val="22"/>
        </w:rPr>
        <w:t xml:space="preserve">The legal entity file </w:t>
      </w:r>
      <w:r w:rsidR="007C6835">
        <w:rPr>
          <w:rFonts w:ascii="Times New Roman" w:hAnsi="Times New Roman"/>
          <w:sz w:val="22"/>
          <w:szCs w:val="22"/>
        </w:rPr>
        <w:t xml:space="preserve">(document </w:t>
      </w:r>
      <w:r w:rsidR="007C6835" w:rsidRPr="007C6835">
        <w:rPr>
          <w:rFonts w:ascii="Times New Roman" w:hAnsi="Times New Roman"/>
          <w:sz w:val="22"/>
          <w:szCs w:val="22"/>
        </w:rPr>
        <w:t>c4o2_lefind_en</w:t>
      </w:r>
      <w:r w:rsidR="007C6835">
        <w:rPr>
          <w:rFonts w:ascii="Times New Roman" w:hAnsi="Times New Roman"/>
          <w:sz w:val="22"/>
          <w:szCs w:val="22"/>
        </w:rPr>
        <w:t xml:space="preserve">) </w:t>
      </w:r>
      <w:r w:rsidRPr="00E82463">
        <w:rPr>
          <w:rFonts w:ascii="Times New Roman" w:hAnsi="Times New Roman"/>
          <w:sz w:val="22"/>
          <w:szCs w:val="22"/>
        </w:rPr>
        <w:t>and the supporting documents (</w:t>
      </w:r>
      <w:r w:rsidR="005C1201">
        <w:rPr>
          <w:rFonts w:ascii="Times New Roman" w:hAnsi="Times New Roman"/>
          <w:sz w:val="22"/>
          <w:szCs w:val="22"/>
        </w:rPr>
        <w:t>t</w:t>
      </w:r>
      <w:r w:rsidRPr="00E82463">
        <w:rPr>
          <w:rFonts w:ascii="Times New Roman" w:hAnsi="Times New Roman"/>
          <w:sz w:val="22"/>
          <w:szCs w:val="22"/>
        </w:rPr>
        <w:t>enderer</w:t>
      </w:r>
      <w:r w:rsidR="002D0CE1" w:rsidRPr="00E82463">
        <w:rPr>
          <w:rFonts w:ascii="Times New Roman" w:hAnsi="Times New Roman"/>
          <w:sz w:val="22"/>
          <w:szCs w:val="22"/>
        </w:rPr>
        <w:t>s that</w:t>
      </w:r>
      <w:r w:rsidRPr="00E82463">
        <w:rPr>
          <w:rFonts w:ascii="Times New Roman" w:hAnsi="Times New Roman"/>
          <w:sz w:val="22"/>
          <w:szCs w:val="22"/>
        </w:rPr>
        <w:t xml:space="preserve"> ha</w:t>
      </w:r>
      <w:r w:rsidR="002D0CE1" w:rsidRPr="00E82463">
        <w:rPr>
          <w:rFonts w:ascii="Times New Roman" w:hAnsi="Times New Roman"/>
          <w:sz w:val="22"/>
          <w:szCs w:val="22"/>
        </w:rPr>
        <w:t>ve</w:t>
      </w:r>
      <w:r w:rsidRPr="00E82463">
        <w:rPr>
          <w:rFonts w:ascii="Times New Roman" w:hAnsi="Times New Roman"/>
          <w:sz w:val="22"/>
          <w:szCs w:val="22"/>
        </w:rPr>
        <w:t xml:space="preserve"> already signed another contract with the European Commission, may provide </w:t>
      </w:r>
      <w:r w:rsidR="002D0CE1" w:rsidRPr="00E82463">
        <w:rPr>
          <w:rFonts w:ascii="Times New Roman" w:hAnsi="Times New Roman"/>
          <w:sz w:val="22"/>
          <w:szCs w:val="22"/>
        </w:rPr>
        <w:t xml:space="preserve">their legal entity number </w:t>
      </w:r>
      <w:r w:rsidRPr="00E82463">
        <w:rPr>
          <w:rFonts w:ascii="Times New Roman" w:hAnsi="Times New Roman"/>
          <w:sz w:val="22"/>
          <w:szCs w:val="22"/>
        </w:rPr>
        <w:t>instead of the legal entity sheet and supporting documents</w:t>
      </w:r>
      <w:r w:rsidR="002D0CE1" w:rsidRPr="00E82463">
        <w:rPr>
          <w:rFonts w:ascii="Times New Roman" w:hAnsi="Times New Roman"/>
          <w:sz w:val="22"/>
          <w:szCs w:val="22"/>
        </w:rPr>
        <w:t>,</w:t>
      </w:r>
      <w:r w:rsidRPr="00E82463">
        <w:rPr>
          <w:rFonts w:ascii="Times New Roman" w:hAnsi="Times New Roman"/>
          <w:sz w:val="22"/>
          <w:szCs w:val="22"/>
        </w:rPr>
        <w:t xml:space="preserve"> or a copy of the legal entity sheet provided on that occasion, </w:t>
      </w:r>
      <w:r w:rsidR="002D0CE1" w:rsidRPr="00E82463">
        <w:rPr>
          <w:rFonts w:ascii="Times New Roman" w:hAnsi="Times New Roman"/>
          <w:sz w:val="22"/>
          <w:szCs w:val="22"/>
        </w:rPr>
        <w:t>if no</w:t>
      </w:r>
      <w:r w:rsidRPr="00E82463">
        <w:rPr>
          <w:rFonts w:ascii="Times New Roman" w:hAnsi="Times New Roman"/>
          <w:sz w:val="22"/>
          <w:szCs w:val="22"/>
        </w:rPr>
        <w:t xml:space="preserve"> change in legal status</w:t>
      </w:r>
      <w:r w:rsidR="002D0CE1" w:rsidRPr="00E82463">
        <w:rPr>
          <w:rFonts w:ascii="Times New Roman" w:hAnsi="Times New Roman"/>
          <w:sz w:val="22"/>
          <w:szCs w:val="22"/>
        </w:rPr>
        <w:t xml:space="preserve"> has</w:t>
      </w:r>
      <w:r w:rsidRPr="00E82463">
        <w:rPr>
          <w:rFonts w:ascii="Times New Roman" w:hAnsi="Times New Roman"/>
          <w:sz w:val="22"/>
          <w:szCs w:val="22"/>
        </w:rPr>
        <w:t xml:space="preserve"> occurred in the meantime)</w:t>
      </w:r>
      <w:r w:rsidR="00E82463">
        <w:rPr>
          <w:rFonts w:ascii="Times New Roman" w:hAnsi="Times New Roman"/>
          <w:sz w:val="22"/>
          <w:szCs w:val="22"/>
        </w:rPr>
        <w:t>.</w:t>
      </w:r>
    </w:p>
    <w:p w14:paraId="19503524" w14:textId="77777777" w:rsidR="0047783A" w:rsidRPr="00E82463" w:rsidRDefault="0047783A" w:rsidP="0047783A">
      <w:pPr>
        <w:tabs>
          <w:tab w:val="left" w:pos="993"/>
        </w:tabs>
        <w:spacing w:after="0"/>
        <w:ind w:left="567"/>
        <w:rPr>
          <w:rFonts w:ascii="Times New Roman" w:hAnsi="Times New Roman"/>
          <w:sz w:val="22"/>
          <w:szCs w:val="22"/>
        </w:rPr>
      </w:pPr>
      <w:r w:rsidRPr="00E82463">
        <w:rPr>
          <w:rFonts w:ascii="Times New Roman" w:hAnsi="Times New Roman"/>
          <w:sz w:val="22"/>
          <w:szCs w:val="22"/>
        </w:rPr>
        <w:t xml:space="preserve">To be supplied </w:t>
      </w:r>
      <w:r w:rsidR="002D0CE1" w:rsidRPr="00E82463">
        <w:rPr>
          <w:rFonts w:ascii="Times New Roman" w:hAnsi="Times New Roman"/>
          <w:sz w:val="22"/>
          <w:szCs w:val="22"/>
        </w:rPr>
        <w:t>i</w:t>
      </w:r>
      <w:r w:rsidRPr="00E82463">
        <w:rPr>
          <w:rFonts w:ascii="Times New Roman" w:hAnsi="Times New Roman"/>
          <w:sz w:val="22"/>
          <w:szCs w:val="22"/>
        </w:rPr>
        <w:t>n free</w:t>
      </w:r>
      <w:r w:rsidR="002D0CE1" w:rsidRPr="00E82463">
        <w:rPr>
          <w:rFonts w:ascii="Times New Roman" w:hAnsi="Times New Roman"/>
          <w:sz w:val="22"/>
          <w:szCs w:val="22"/>
        </w:rPr>
        <w:t>-text</w:t>
      </w:r>
      <w:r w:rsidRPr="00E82463">
        <w:rPr>
          <w:rFonts w:ascii="Times New Roman" w:hAnsi="Times New Roman"/>
          <w:sz w:val="22"/>
          <w:szCs w:val="22"/>
        </w:rPr>
        <w:t xml:space="preserve"> format:</w:t>
      </w:r>
    </w:p>
    <w:p w14:paraId="351354D6"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 xml:space="preserve">A description of the warranty conditions, which must be in accordance with the conditions laid down in Article 32 of the </w:t>
      </w:r>
      <w:r w:rsidR="005C1201">
        <w:rPr>
          <w:rFonts w:ascii="Times New Roman" w:hAnsi="Times New Roman"/>
          <w:sz w:val="22"/>
          <w:szCs w:val="22"/>
        </w:rPr>
        <w:t>g</w:t>
      </w:r>
      <w:r w:rsidRPr="00E82463">
        <w:rPr>
          <w:rFonts w:ascii="Times New Roman" w:hAnsi="Times New Roman"/>
          <w:sz w:val="22"/>
          <w:szCs w:val="22"/>
        </w:rPr>
        <w:t xml:space="preserve">eneral </w:t>
      </w:r>
      <w:r w:rsidR="005C1201">
        <w:rPr>
          <w:rFonts w:ascii="Times New Roman" w:hAnsi="Times New Roman"/>
          <w:sz w:val="22"/>
          <w:szCs w:val="22"/>
        </w:rPr>
        <w:t>c</w:t>
      </w:r>
      <w:r w:rsidRPr="00E82463">
        <w:rPr>
          <w:rFonts w:ascii="Times New Roman" w:hAnsi="Times New Roman"/>
          <w:sz w:val="22"/>
          <w:szCs w:val="22"/>
        </w:rPr>
        <w:t>onditions</w:t>
      </w:r>
      <w:r w:rsidRPr="00E82463">
        <w:rPr>
          <w:rFonts w:ascii="Times New Roman" w:hAnsi="Times New Roman"/>
          <w:color w:val="339966"/>
          <w:sz w:val="22"/>
          <w:szCs w:val="22"/>
          <w:u w:val="single"/>
        </w:rPr>
        <w:t>.</w:t>
      </w:r>
    </w:p>
    <w:p w14:paraId="3EC1A441"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A statement by the tenderer attesting the origin of the supplies tendered (or other proofs of origin).</w:t>
      </w:r>
    </w:p>
    <w:p w14:paraId="25C72E9A" w14:textId="77777777" w:rsidR="0047783A" w:rsidRPr="00E82463" w:rsidRDefault="0047783A" w:rsidP="00AC07D4">
      <w:pPr>
        <w:numPr>
          <w:ilvl w:val="0"/>
          <w:numId w:val="6"/>
        </w:numPr>
        <w:tabs>
          <w:tab w:val="clear" w:pos="1211"/>
          <w:tab w:val="num" w:pos="1134"/>
        </w:tabs>
        <w:spacing w:after="0"/>
        <w:ind w:left="1135" w:hanging="568"/>
        <w:jc w:val="both"/>
        <w:rPr>
          <w:rFonts w:ascii="Times New Roman" w:hAnsi="Times New Roman"/>
          <w:sz w:val="22"/>
          <w:szCs w:val="22"/>
        </w:rPr>
      </w:pPr>
      <w:r w:rsidRPr="00E82463">
        <w:rPr>
          <w:rFonts w:ascii="Times New Roman" w:hAnsi="Times New Roman"/>
          <w:sz w:val="22"/>
          <w:szCs w:val="22"/>
        </w:rPr>
        <w:t>Duly authorised signature: an official document (statutes, power of attorney, notary statement, etc.) proving that the person who signs on behalf of the company</w:t>
      </w:r>
      <w:r w:rsidR="000D66C0">
        <w:rPr>
          <w:rFonts w:ascii="Times New Roman" w:hAnsi="Times New Roman"/>
          <w:sz w:val="22"/>
          <w:szCs w:val="22"/>
        </w:rPr>
        <w:t xml:space="preserve">, </w:t>
      </w:r>
      <w:r w:rsidRPr="00E82463">
        <w:rPr>
          <w:rFonts w:ascii="Times New Roman" w:hAnsi="Times New Roman"/>
          <w:sz w:val="22"/>
          <w:szCs w:val="22"/>
        </w:rPr>
        <w:t>joint venture</w:t>
      </w:r>
      <w:r w:rsidR="000D66C0">
        <w:rPr>
          <w:rFonts w:ascii="Times New Roman" w:hAnsi="Times New Roman"/>
          <w:sz w:val="22"/>
          <w:szCs w:val="22"/>
        </w:rPr>
        <w:t xml:space="preserve"> or </w:t>
      </w:r>
      <w:r w:rsidRPr="00E82463">
        <w:rPr>
          <w:rFonts w:ascii="Times New Roman" w:hAnsi="Times New Roman"/>
          <w:sz w:val="22"/>
          <w:szCs w:val="22"/>
        </w:rPr>
        <w:t>consortium is duly authorised to do so.</w:t>
      </w:r>
    </w:p>
    <w:p w14:paraId="5163AE5C" w14:textId="77777777" w:rsidR="000D66C0" w:rsidRDefault="000D66C0" w:rsidP="00C77A7E">
      <w:pPr>
        <w:spacing w:after="0"/>
        <w:jc w:val="both"/>
        <w:outlineLvl w:val="0"/>
        <w:rPr>
          <w:rFonts w:ascii="Times New Roman" w:hAnsi="Times New Roman"/>
          <w:sz w:val="22"/>
          <w:szCs w:val="22"/>
        </w:rPr>
      </w:pPr>
    </w:p>
    <w:p w14:paraId="7824DD61" w14:textId="77777777" w:rsidR="0047783A" w:rsidRPr="00E82463" w:rsidRDefault="0047783A" w:rsidP="0047783A">
      <w:pPr>
        <w:spacing w:after="0"/>
        <w:ind w:left="567"/>
        <w:jc w:val="both"/>
        <w:outlineLvl w:val="0"/>
        <w:rPr>
          <w:rFonts w:ascii="Times New Roman" w:hAnsi="Times New Roman"/>
          <w:sz w:val="22"/>
          <w:szCs w:val="22"/>
        </w:rPr>
      </w:pPr>
      <w:r w:rsidRPr="00E82463">
        <w:rPr>
          <w:rFonts w:ascii="Times New Roman" w:hAnsi="Times New Roman"/>
          <w:sz w:val="22"/>
          <w:szCs w:val="22"/>
        </w:rPr>
        <w:t>Remarks:</w:t>
      </w:r>
    </w:p>
    <w:p w14:paraId="394DC9E6" w14:textId="77777777" w:rsidR="0047783A" w:rsidRPr="00E82463" w:rsidRDefault="0047783A" w:rsidP="0047783A">
      <w:pPr>
        <w:spacing w:after="0"/>
        <w:ind w:left="567"/>
        <w:rPr>
          <w:rFonts w:ascii="Times New Roman" w:hAnsi="Times New Roman"/>
          <w:sz w:val="22"/>
          <w:szCs w:val="22"/>
        </w:rPr>
      </w:pPr>
      <w:r w:rsidRPr="00E82463">
        <w:rPr>
          <w:rFonts w:ascii="Times New Roman" w:hAnsi="Times New Roman"/>
          <w:sz w:val="22"/>
          <w:szCs w:val="22"/>
        </w:rPr>
        <w:t>Tenderers are requested to follow this order of presentation.</w:t>
      </w:r>
    </w:p>
    <w:p w14:paraId="7847598A" w14:textId="77777777" w:rsidR="0047783A" w:rsidRPr="00E82463" w:rsidRDefault="0047783A" w:rsidP="0047783A">
      <w:pPr>
        <w:ind w:left="567"/>
        <w:rPr>
          <w:rFonts w:ascii="Times New Roman" w:hAnsi="Times New Roman"/>
          <w:snapToGrid/>
          <w:sz w:val="22"/>
          <w:szCs w:val="22"/>
          <w:lang w:eastAsia="en-GB"/>
        </w:rPr>
      </w:pPr>
      <w:r w:rsidRPr="00E82463">
        <w:rPr>
          <w:rFonts w:ascii="Times New Roman" w:hAnsi="Times New Roman"/>
          <w:sz w:val="22"/>
          <w:szCs w:val="22"/>
        </w:rPr>
        <w:t xml:space="preserve">Annex* refers to templates attached to the tender dossier. These templates are also available on: </w:t>
      </w:r>
      <w:hyperlink r:id="rId9" w:history="1">
        <w:r w:rsidR="00640E38" w:rsidRPr="009F3276">
          <w:rPr>
            <w:rStyle w:val="Hyperlink"/>
            <w:rFonts w:ascii="Times New Roman" w:hAnsi="Times New Roman"/>
            <w:snapToGrid/>
            <w:sz w:val="22"/>
            <w:szCs w:val="22"/>
            <w:lang w:eastAsia="en-GB"/>
          </w:rPr>
          <w:t>http://ec.europa.eu/europeaid/prag/annexes.do?group=C</w:t>
        </w:r>
      </w:hyperlink>
      <w:r w:rsidR="00640E38">
        <w:rPr>
          <w:rFonts w:ascii="Times New Roman" w:hAnsi="Times New Roman"/>
          <w:snapToGrid/>
          <w:color w:val="0000FF"/>
          <w:sz w:val="22"/>
          <w:szCs w:val="22"/>
          <w:u w:val="single"/>
          <w:lang w:eastAsia="en-GB"/>
        </w:rPr>
        <w:t xml:space="preserve"> </w:t>
      </w:r>
    </w:p>
    <w:p w14:paraId="6442ECEE" w14:textId="77777777" w:rsidR="0047783A" w:rsidRPr="00E82463" w:rsidRDefault="0047783A" w:rsidP="00A4424B">
      <w:pPr>
        <w:pStyle w:val="Heading1"/>
      </w:pPr>
      <w:bookmarkStart w:id="19" w:name="_Toc42488081"/>
      <w:r w:rsidRPr="00E82463">
        <w:lastRenderedPageBreak/>
        <w:t xml:space="preserve">Taxes and </w:t>
      </w:r>
      <w:proofErr w:type="spellStart"/>
      <w:r w:rsidRPr="00E82463">
        <w:t>other</w:t>
      </w:r>
      <w:proofErr w:type="spellEnd"/>
      <w:r w:rsidRPr="00E82463">
        <w:t xml:space="preserve"> charges</w:t>
      </w:r>
      <w:bookmarkEnd w:id="19"/>
    </w:p>
    <w:p w14:paraId="76885294" w14:textId="77777777" w:rsidR="0047783A" w:rsidRPr="00E82463" w:rsidRDefault="0047783A" w:rsidP="00AC07D4">
      <w:pPr>
        <w:pStyle w:val="Heading2"/>
        <w:ind w:left="567"/>
        <w:jc w:val="both"/>
        <w:rPr>
          <w:rFonts w:ascii="Times New Roman" w:hAnsi="Times New Roman"/>
          <w:sz w:val="22"/>
          <w:lang w:val="en-GB"/>
        </w:rPr>
      </w:pPr>
      <w:r w:rsidRPr="00E82463">
        <w:rPr>
          <w:rFonts w:ascii="Times New Roman" w:hAnsi="Times New Roman"/>
          <w:sz w:val="22"/>
          <w:lang w:val="en-GB"/>
        </w:rPr>
        <w:t>The applicable tax and customs arrangements are the following:</w:t>
      </w:r>
    </w:p>
    <w:p w14:paraId="64CD27E5" w14:textId="77777777" w:rsidR="00B219AE" w:rsidRPr="00761252" w:rsidRDefault="00B219AE" w:rsidP="00B219AE">
      <w:pPr>
        <w:keepNext/>
        <w:ind w:left="567"/>
        <w:jc w:val="both"/>
        <w:outlineLvl w:val="1"/>
        <w:rPr>
          <w:rFonts w:ascii="Times New Roman" w:hAnsi="Times New Roman"/>
          <w:sz w:val="22"/>
        </w:rPr>
      </w:pPr>
      <w:r w:rsidRPr="00761252">
        <w:rPr>
          <w:rFonts w:ascii="Times New Roman" w:hAnsi="Times New Roman"/>
          <w:sz w:val="22"/>
        </w:rPr>
        <w:t>The applicable tax and customs arrangements are the following:</w:t>
      </w:r>
    </w:p>
    <w:p w14:paraId="594BD652" w14:textId="2D805CC7" w:rsidR="0047783A" w:rsidRPr="00E82463" w:rsidRDefault="00B219AE" w:rsidP="00B219AE">
      <w:pPr>
        <w:pStyle w:val="Heading2"/>
        <w:keepNext w:val="0"/>
        <w:tabs>
          <w:tab w:val="num" w:pos="567"/>
        </w:tabs>
        <w:spacing w:before="0"/>
        <w:ind w:left="567"/>
        <w:jc w:val="both"/>
        <w:rPr>
          <w:rFonts w:ascii="Times New Roman" w:hAnsi="Times New Roman"/>
          <w:sz w:val="22"/>
          <w:lang w:val="en-GB"/>
        </w:rPr>
      </w:pPr>
      <w:r w:rsidRPr="00761252">
        <w:rPr>
          <w:rFonts w:ascii="Times New Roman" w:hAnsi="Times New Roman"/>
          <w:sz w:val="22"/>
        </w:rPr>
        <w:t xml:space="preserve">The </w:t>
      </w:r>
      <w:proofErr w:type="spellStart"/>
      <w:r w:rsidRPr="00761252">
        <w:rPr>
          <w:rFonts w:ascii="Times New Roman" w:hAnsi="Times New Roman"/>
          <w:sz w:val="22"/>
        </w:rPr>
        <w:t>European</w:t>
      </w:r>
      <w:proofErr w:type="spellEnd"/>
      <w:r w:rsidRPr="00761252">
        <w:rPr>
          <w:rFonts w:ascii="Times New Roman" w:hAnsi="Times New Roman"/>
          <w:sz w:val="22"/>
        </w:rPr>
        <w:t xml:space="preserve"> Commission and the </w:t>
      </w:r>
      <w:proofErr w:type="spellStart"/>
      <w:r w:rsidRPr="00761252">
        <w:rPr>
          <w:rFonts w:ascii="Times New Roman" w:hAnsi="Times New Roman"/>
          <w:sz w:val="22"/>
        </w:rPr>
        <w:t>Republic</w:t>
      </w:r>
      <w:proofErr w:type="spellEnd"/>
      <w:r w:rsidRPr="00761252">
        <w:rPr>
          <w:rFonts w:ascii="Times New Roman" w:hAnsi="Times New Roman"/>
          <w:sz w:val="22"/>
        </w:rPr>
        <w:t xml:space="preserve"> of </w:t>
      </w:r>
      <w:proofErr w:type="spellStart"/>
      <w:r w:rsidRPr="00761252">
        <w:rPr>
          <w:rFonts w:ascii="Times New Roman" w:hAnsi="Times New Roman"/>
          <w:sz w:val="22"/>
        </w:rPr>
        <w:t>Bulgaria</w:t>
      </w:r>
      <w:proofErr w:type="spellEnd"/>
      <w:r w:rsidRPr="00761252">
        <w:rPr>
          <w:rFonts w:ascii="Times New Roman" w:hAnsi="Times New Roman"/>
          <w:sz w:val="22"/>
        </w:rPr>
        <w:t xml:space="preserve"> have </w:t>
      </w:r>
      <w:proofErr w:type="spellStart"/>
      <w:r w:rsidRPr="00761252">
        <w:rPr>
          <w:rFonts w:ascii="Times New Roman" w:hAnsi="Times New Roman"/>
          <w:sz w:val="22"/>
        </w:rPr>
        <w:t>agreed</w:t>
      </w:r>
      <w:proofErr w:type="spellEnd"/>
      <w:r w:rsidRPr="00761252">
        <w:rPr>
          <w:rFonts w:ascii="Times New Roman" w:hAnsi="Times New Roman"/>
          <w:sz w:val="22"/>
        </w:rPr>
        <w:t xml:space="preserve"> </w:t>
      </w:r>
      <w:proofErr w:type="spellStart"/>
      <w:r w:rsidRPr="00761252">
        <w:rPr>
          <w:rFonts w:ascii="Times New Roman" w:hAnsi="Times New Roman"/>
          <w:sz w:val="22"/>
        </w:rPr>
        <w:t>that</w:t>
      </w:r>
      <w:proofErr w:type="spellEnd"/>
      <w:r w:rsidRPr="00761252">
        <w:rPr>
          <w:rFonts w:ascii="Times New Roman" w:hAnsi="Times New Roman"/>
          <w:sz w:val="22"/>
        </w:rPr>
        <w:t xml:space="preserve"> </w:t>
      </w:r>
      <w:proofErr w:type="spellStart"/>
      <w:r w:rsidRPr="00761252">
        <w:rPr>
          <w:rFonts w:ascii="Times New Roman" w:hAnsi="Times New Roman"/>
          <w:sz w:val="22"/>
        </w:rPr>
        <w:t>under</w:t>
      </w:r>
      <w:proofErr w:type="spellEnd"/>
      <w:r w:rsidRPr="00761252">
        <w:rPr>
          <w:rFonts w:ascii="Times New Roman" w:hAnsi="Times New Roman"/>
          <w:sz w:val="22"/>
        </w:rPr>
        <w:t xml:space="preserve"> </w:t>
      </w:r>
      <w:proofErr w:type="spellStart"/>
      <w:r w:rsidRPr="00761252">
        <w:rPr>
          <w:rFonts w:ascii="Times New Roman" w:hAnsi="Times New Roman"/>
          <w:sz w:val="22"/>
        </w:rPr>
        <w:t>Interreg</w:t>
      </w:r>
      <w:proofErr w:type="spellEnd"/>
      <w:r w:rsidRPr="00761252">
        <w:rPr>
          <w:rFonts w:ascii="Times New Roman" w:hAnsi="Times New Roman"/>
          <w:sz w:val="22"/>
        </w:rPr>
        <w:t xml:space="preserve"> - IPA CBC </w:t>
      </w:r>
      <w:proofErr w:type="spellStart"/>
      <w:r w:rsidRPr="00761252">
        <w:rPr>
          <w:rFonts w:ascii="Times New Roman" w:hAnsi="Times New Roman"/>
          <w:sz w:val="22"/>
        </w:rPr>
        <w:t>Bulgaria</w:t>
      </w:r>
      <w:proofErr w:type="spellEnd"/>
      <w:r w:rsidRPr="00761252">
        <w:rPr>
          <w:rFonts w:ascii="Times New Roman" w:hAnsi="Times New Roman"/>
          <w:sz w:val="22"/>
        </w:rPr>
        <w:t xml:space="preserve"> – </w:t>
      </w:r>
      <w:proofErr w:type="spellStart"/>
      <w:r w:rsidRPr="00761252">
        <w:rPr>
          <w:rFonts w:ascii="Times New Roman" w:hAnsi="Times New Roman"/>
          <w:sz w:val="22"/>
        </w:rPr>
        <w:t>Turkey</w:t>
      </w:r>
      <w:proofErr w:type="spellEnd"/>
      <w:r w:rsidRPr="00761252">
        <w:rPr>
          <w:rFonts w:ascii="Times New Roman" w:hAnsi="Times New Roman"/>
          <w:sz w:val="22"/>
        </w:rPr>
        <w:t xml:space="preserve"> Programme 2014 – 2020, the VAT </w:t>
      </w:r>
      <w:proofErr w:type="spellStart"/>
      <w:r w:rsidRPr="00761252">
        <w:rPr>
          <w:rFonts w:ascii="Times New Roman" w:hAnsi="Times New Roman"/>
          <w:sz w:val="22"/>
        </w:rPr>
        <w:t>shall</w:t>
      </w:r>
      <w:proofErr w:type="spellEnd"/>
      <w:r w:rsidRPr="00761252">
        <w:rPr>
          <w:rFonts w:ascii="Times New Roman" w:hAnsi="Times New Roman"/>
          <w:sz w:val="22"/>
        </w:rPr>
        <w:t xml:space="preserve"> </w:t>
      </w:r>
      <w:proofErr w:type="spellStart"/>
      <w:r w:rsidRPr="00761252">
        <w:rPr>
          <w:rFonts w:ascii="Times New Roman" w:hAnsi="Times New Roman"/>
          <w:sz w:val="22"/>
        </w:rPr>
        <w:t>be</w:t>
      </w:r>
      <w:proofErr w:type="spellEnd"/>
      <w:r w:rsidRPr="00761252">
        <w:rPr>
          <w:rFonts w:ascii="Times New Roman" w:hAnsi="Times New Roman"/>
          <w:sz w:val="22"/>
        </w:rPr>
        <w:t xml:space="preserve"> </w:t>
      </w:r>
      <w:proofErr w:type="spellStart"/>
      <w:r w:rsidRPr="00761252">
        <w:rPr>
          <w:rFonts w:ascii="Times New Roman" w:hAnsi="Times New Roman"/>
          <w:sz w:val="22"/>
        </w:rPr>
        <w:t>deemed</w:t>
      </w:r>
      <w:proofErr w:type="spellEnd"/>
      <w:r w:rsidRPr="00761252">
        <w:rPr>
          <w:rFonts w:ascii="Times New Roman" w:hAnsi="Times New Roman"/>
          <w:sz w:val="22"/>
        </w:rPr>
        <w:t xml:space="preserve"> </w:t>
      </w:r>
      <w:proofErr w:type="spellStart"/>
      <w:r w:rsidRPr="00761252">
        <w:rPr>
          <w:rFonts w:ascii="Times New Roman" w:hAnsi="Times New Roman"/>
          <w:sz w:val="22"/>
        </w:rPr>
        <w:t>eligible</w:t>
      </w:r>
      <w:proofErr w:type="spellEnd"/>
      <w:r w:rsidRPr="00761252">
        <w:rPr>
          <w:rFonts w:ascii="Times New Roman" w:hAnsi="Times New Roman"/>
          <w:sz w:val="22"/>
        </w:rPr>
        <w:t xml:space="preserve"> if </w:t>
      </w:r>
      <w:proofErr w:type="spellStart"/>
      <w:r w:rsidRPr="00761252">
        <w:rPr>
          <w:rFonts w:ascii="Times New Roman" w:hAnsi="Times New Roman"/>
          <w:sz w:val="22"/>
        </w:rPr>
        <w:t>it</w:t>
      </w:r>
      <w:proofErr w:type="spellEnd"/>
      <w:r w:rsidRPr="00761252">
        <w:rPr>
          <w:rFonts w:ascii="Times New Roman" w:hAnsi="Times New Roman"/>
          <w:sz w:val="22"/>
        </w:rPr>
        <w:t xml:space="preserve"> </w:t>
      </w:r>
      <w:proofErr w:type="spellStart"/>
      <w:r w:rsidRPr="00761252">
        <w:rPr>
          <w:rFonts w:ascii="Times New Roman" w:hAnsi="Times New Roman"/>
          <w:sz w:val="22"/>
        </w:rPr>
        <w:t>is</w:t>
      </w:r>
      <w:proofErr w:type="spellEnd"/>
      <w:r w:rsidRPr="00761252">
        <w:rPr>
          <w:rFonts w:ascii="Times New Roman" w:hAnsi="Times New Roman"/>
          <w:sz w:val="22"/>
        </w:rPr>
        <w:t xml:space="preserve"> not </w:t>
      </w:r>
      <w:proofErr w:type="spellStart"/>
      <w:r w:rsidRPr="00761252">
        <w:rPr>
          <w:rFonts w:ascii="Times New Roman" w:hAnsi="Times New Roman"/>
          <w:sz w:val="22"/>
        </w:rPr>
        <w:t>recoverable</w:t>
      </w:r>
      <w:proofErr w:type="spellEnd"/>
      <w:r w:rsidRPr="00761252">
        <w:rPr>
          <w:rFonts w:ascii="Times New Roman" w:hAnsi="Times New Roman"/>
          <w:sz w:val="22"/>
        </w:rPr>
        <w:t xml:space="preserve"> by </w:t>
      </w:r>
      <w:proofErr w:type="spellStart"/>
      <w:r w:rsidRPr="00761252">
        <w:rPr>
          <w:rFonts w:ascii="Times New Roman" w:hAnsi="Times New Roman"/>
          <w:sz w:val="22"/>
        </w:rPr>
        <w:t>any</w:t>
      </w:r>
      <w:proofErr w:type="spellEnd"/>
      <w:r w:rsidRPr="00761252">
        <w:rPr>
          <w:rFonts w:ascii="Times New Roman" w:hAnsi="Times New Roman"/>
          <w:sz w:val="22"/>
        </w:rPr>
        <w:t xml:space="preserve"> </w:t>
      </w:r>
      <w:proofErr w:type="spellStart"/>
      <w:r w:rsidRPr="00761252">
        <w:rPr>
          <w:rFonts w:ascii="Times New Roman" w:hAnsi="Times New Roman"/>
          <w:sz w:val="22"/>
        </w:rPr>
        <w:t>means</w:t>
      </w:r>
      <w:proofErr w:type="spellEnd"/>
      <w:r w:rsidRPr="00761252">
        <w:rPr>
          <w:rFonts w:ascii="Times New Roman" w:hAnsi="Times New Roman"/>
          <w:sz w:val="22"/>
        </w:rPr>
        <w:t xml:space="preserve"> </w:t>
      </w:r>
      <w:proofErr w:type="spellStart"/>
      <w:r w:rsidRPr="00761252">
        <w:rPr>
          <w:rFonts w:ascii="Times New Roman" w:hAnsi="Times New Roman"/>
          <w:sz w:val="22"/>
        </w:rPr>
        <w:t>from</w:t>
      </w:r>
      <w:proofErr w:type="spellEnd"/>
      <w:r w:rsidRPr="00761252">
        <w:rPr>
          <w:rFonts w:ascii="Times New Roman" w:hAnsi="Times New Roman"/>
          <w:sz w:val="22"/>
        </w:rPr>
        <w:t xml:space="preserve"> </w:t>
      </w:r>
      <w:proofErr w:type="spellStart"/>
      <w:r w:rsidRPr="00761252">
        <w:rPr>
          <w:rFonts w:ascii="Times New Roman" w:hAnsi="Times New Roman"/>
          <w:sz w:val="22"/>
        </w:rPr>
        <w:t>other</w:t>
      </w:r>
      <w:proofErr w:type="spellEnd"/>
      <w:r w:rsidRPr="00761252">
        <w:rPr>
          <w:rFonts w:ascii="Times New Roman" w:hAnsi="Times New Roman"/>
          <w:sz w:val="22"/>
        </w:rPr>
        <w:t xml:space="preserve"> sources </w:t>
      </w:r>
      <w:proofErr w:type="spellStart"/>
      <w:r w:rsidRPr="00761252">
        <w:rPr>
          <w:rFonts w:ascii="Times New Roman" w:hAnsi="Times New Roman"/>
          <w:sz w:val="22"/>
        </w:rPr>
        <w:t>according</w:t>
      </w:r>
      <w:proofErr w:type="spellEnd"/>
      <w:r w:rsidRPr="00761252">
        <w:rPr>
          <w:rFonts w:ascii="Times New Roman" w:hAnsi="Times New Roman"/>
          <w:sz w:val="22"/>
        </w:rPr>
        <w:t xml:space="preserve"> to national </w:t>
      </w:r>
      <w:proofErr w:type="spellStart"/>
      <w:r w:rsidRPr="00761252">
        <w:rPr>
          <w:rFonts w:ascii="Times New Roman" w:hAnsi="Times New Roman"/>
          <w:sz w:val="22"/>
        </w:rPr>
        <w:t>legislation</w:t>
      </w:r>
      <w:proofErr w:type="spellEnd"/>
      <w:r w:rsidRPr="00761252">
        <w:rPr>
          <w:rFonts w:ascii="Times New Roman" w:hAnsi="Times New Roman"/>
          <w:sz w:val="22"/>
        </w:rPr>
        <w:t xml:space="preserve"> (for </w:t>
      </w:r>
      <w:proofErr w:type="spellStart"/>
      <w:r w:rsidRPr="00761252">
        <w:rPr>
          <w:rFonts w:ascii="Times New Roman" w:hAnsi="Times New Roman"/>
          <w:sz w:val="22"/>
        </w:rPr>
        <w:t>Bulgaria</w:t>
      </w:r>
      <w:proofErr w:type="spellEnd"/>
      <w:r w:rsidRPr="00761252">
        <w:rPr>
          <w:rFonts w:ascii="Times New Roman" w:hAnsi="Times New Roman"/>
          <w:sz w:val="22"/>
        </w:rPr>
        <w:t xml:space="preserve"> – </w:t>
      </w:r>
      <w:proofErr w:type="spellStart"/>
      <w:r w:rsidRPr="00761252">
        <w:rPr>
          <w:rFonts w:ascii="Times New Roman" w:hAnsi="Times New Roman"/>
          <w:sz w:val="22"/>
        </w:rPr>
        <w:t>Bulgarian</w:t>
      </w:r>
      <w:proofErr w:type="spellEnd"/>
      <w:r w:rsidRPr="00761252">
        <w:rPr>
          <w:rFonts w:ascii="Times New Roman" w:hAnsi="Times New Roman"/>
          <w:sz w:val="22"/>
        </w:rPr>
        <w:t xml:space="preserve"> VAT </w:t>
      </w:r>
      <w:proofErr w:type="spellStart"/>
      <w:r w:rsidRPr="00761252">
        <w:rPr>
          <w:rFonts w:ascii="Times New Roman" w:hAnsi="Times New Roman"/>
          <w:sz w:val="22"/>
        </w:rPr>
        <w:t>Act</w:t>
      </w:r>
      <w:proofErr w:type="spellEnd"/>
      <w:r w:rsidRPr="00761252">
        <w:rPr>
          <w:rFonts w:ascii="Times New Roman" w:hAnsi="Times New Roman"/>
          <w:sz w:val="22"/>
        </w:rPr>
        <w:t xml:space="preserve">, </w:t>
      </w:r>
      <w:proofErr w:type="spellStart"/>
      <w:r w:rsidRPr="00761252">
        <w:rPr>
          <w:rFonts w:ascii="Times New Roman" w:hAnsi="Times New Roman"/>
          <w:sz w:val="22"/>
        </w:rPr>
        <w:t>letter</w:t>
      </w:r>
      <w:proofErr w:type="spellEnd"/>
      <w:r w:rsidRPr="00761252">
        <w:rPr>
          <w:rFonts w:ascii="Times New Roman" w:hAnsi="Times New Roman"/>
          <w:sz w:val="22"/>
        </w:rPr>
        <w:t xml:space="preserve"> № 91-00-502/27.08.2007 of the Ministry of Finance.</w:t>
      </w:r>
    </w:p>
    <w:p w14:paraId="4D69E260" w14:textId="77777777" w:rsidR="0047783A" w:rsidRPr="00C348C0" w:rsidRDefault="0047783A" w:rsidP="00A4424B">
      <w:pPr>
        <w:pStyle w:val="Heading1"/>
        <w:rPr>
          <w:lang w:val="en-GB"/>
        </w:rPr>
      </w:pPr>
      <w:bookmarkStart w:id="20" w:name="_Toc42488082"/>
      <w:r w:rsidRPr="00C348C0">
        <w:rPr>
          <w:lang w:val="en-GB"/>
        </w:rPr>
        <w:t>Additional information before the deadline for submission of tenders</w:t>
      </w:r>
      <w:bookmarkEnd w:id="20"/>
    </w:p>
    <w:p w14:paraId="721E6DDD" w14:textId="77777777" w:rsidR="0047783A" w:rsidRPr="00E82463" w:rsidRDefault="0047783A" w:rsidP="00AC07D4">
      <w:pPr>
        <w:ind w:left="567"/>
        <w:jc w:val="both"/>
        <w:rPr>
          <w:rFonts w:ascii="Times New Roman" w:hAnsi="Times New Roman"/>
        </w:rPr>
      </w:pPr>
      <w:r w:rsidRPr="00E82463">
        <w:rPr>
          <w:rFonts w:ascii="Times New Roman" w:hAnsi="Times New Roman"/>
          <w:sz w:val="22"/>
        </w:rPr>
        <w:t xml:space="preserve">The tender dossier should be </w:t>
      </w:r>
      <w:r w:rsidR="00385FFC" w:rsidRPr="00E82463">
        <w:rPr>
          <w:rFonts w:ascii="Times New Roman" w:hAnsi="Times New Roman"/>
          <w:sz w:val="22"/>
        </w:rPr>
        <w:t xml:space="preserve">so </w:t>
      </w:r>
      <w:r w:rsidRPr="00E82463">
        <w:rPr>
          <w:rFonts w:ascii="Times New Roman" w:hAnsi="Times New Roman"/>
          <w:sz w:val="22"/>
        </w:rPr>
        <w:t xml:space="preserve">clear </w:t>
      </w:r>
      <w:r w:rsidR="00385FFC" w:rsidRPr="00E82463">
        <w:rPr>
          <w:rFonts w:ascii="Times New Roman" w:hAnsi="Times New Roman"/>
          <w:sz w:val="22"/>
        </w:rPr>
        <w:t>that</w:t>
      </w:r>
      <w:r w:rsidRPr="00E82463">
        <w:rPr>
          <w:rFonts w:ascii="Times New Roman" w:hAnsi="Times New Roman"/>
          <w:sz w:val="22"/>
        </w:rPr>
        <w:t xml:space="preserve"> tenderers </w:t>
      </w:r>
      <w:r w:rsidR="00385FFC" w:rsidRPr="00E82463">
        <w:rPr>
          <w:rFonts w:ascii="Times New Roman" w:hAnsi="Times New Roman"/>
          <w:sz w:val="22"/>
        </w:rPr>
        <w:t xml:space="preserve">do not need </w:t>
      </w:r>
      <w:r w:rsidRPr="00E82463">
        <w:rPr>
          <w:rFonts w:ascii="Times New Roman" w:hAnsi="Times New Roman"/>
          <w:sz w:val="22"/>
        </w:rPr>
        <w:t xml:space="preserve">to request additional information during the procedure. If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on its own initiative or in response to a request from a prospective tenderer, provides additional information on the tender dossier, it must send such information in writing to all other prospective tenderers at the same time.</w:t>
      </w:r>
    </w:p>
    <w:p w14:paraId="1469B432" w14:textId="77777777" w:rsidR="0047783A" w:rsidRPr="00E82463" w:rsidRDefault="0047783A" w:rsidP="00AC07D4">
      <w:pPr>
        <w:ind w:left="567"/>
        <w:jc w:val="both"/>
        <w:rPr>
          <w:rFonts w:ascii="Times New Roman" w:hAnsi="Times New Roman"/>
          <w:sz w:val="22"/>
        </w:rPr>
      </w:pPr>
      <w:r w:rsidRPr="00E82463">
        <w:rPr>
          <w:rFonts w:ascii="Times New Roman" w:hAnsi="Times New Roman"/>
          <w:sz w:val="22"/>
        </w:rPr>
        <w:t xml:space="preserve">Tenderers may submit questions in writing to the following address up to 21 days before the deadline for submission of tenders, specifying the </w:t>
      </w:r>
      <w:r w:rsidRPr="00E82463">
        <w:rPr>
          <w:rFonts w:ascii="Times New Roman" w:hAnsi="Times New Roman"/>
          <w:b/>
          <w:sz w:val="22"/>
        </w:rPr>
        <w:t>publication reference and the contract title</w:t>
      </w:r>
      <w:r w:rsidRPr="00E82463">
        <w:rPr>
          <w:rFonts w:ascii="Times New Roman" w:hAnsi="Times New Roman"/>
          <w:sz w:val="22"/>
        </w:rPr>
        <w:t>:</w:t>
      </w:r>
    </w:p>
    <w:p w14:paraId="36328DD9" w14:textId="0A47546D" w:rsidR="0047783A" w:rsidRDefault="00CD5D23" w:rsidP="00AC07D4">
      <w:pPr>
        <w:pStyle w:val="BodyText"/>
        <w:spacing w:before="0"/>
        <w:ind w:left="567"/>
        <w:rPr>
          <w:rFonts w:ascii="Times New Roman" w:hAnsi="Times New Roman"/>
          <w:sz w:val="22"/>
          <w:lang w:val="en-US"/>
        </w:rPr>
      </w:pPr>
      <w:r>
        <w:rPr>
          <w:rFonts w:ascii="Times New Roman" w:hAnsi="Times New Roman"/>
          <w:sz w:val="22"/>
          <w:lang w:val="en-US"/>
        </w:rPr>
        <w:t xml:space="preserve">Municipality of </w:t>
      </w:r>
      <w:proofErr w:type="spellStart"/>
      <w:r>
        <w:rPr>
          <w:rFonts w:ascii="Times New Roman" w:hAnsi="Times New Roman"/>
          <w:sz w:val="22"/>
          <w:lang w:val="en-US"/>
        </w:rPr>
        <w:t>Slivnitsa</w:t>
      </w:r>
      <w:proofErr w:type="spellEnd"/>
      <w:r>
        <w:rPr>
          <w:rFonts w:ascii="Times New Roman" w:hAnsi="Times New Roman"/>
          <w:sz w:val="22"/>
          <w:lang w:val="en-US"/>
        </w:rPr>
        <w:t>, Bulgaria</w:t>
      </w:r>
    </w:p>
    <w:p w14:paraId="6D7E8295" w14:textId="0F777BE2" w:rsidR="00CD5D23" w:rsidRDefault="00CD5D23" w:rsidP="00AC07D4">
      <w:pPr>
        <w:pStyle w:val="BodyText"/>
        <w:spacing w:before="0"/>
        <w:ind w:left="567"/>
        <w:rPr>
          <w:rFonts w:ascii="Times New Roman" w:hAnsi="Times New Roman"/>
          <w:sz w:val="22"/>
          <w:lang w:val="en-US"/>
        </w:rPr>
      </w:pPr>
      <w:proofErr w:type="spellStart"/>
      <w:r>
        <w:rPr>
          <w:rFonts w:ascii="Times New Roman" w:hAnsi="Times New Roman"/>
          <w:sz w:val="22"/>
          <w:lang w:val="en-US"/>
        </w:rPr>
        <w:t>Adress</w:t>
      </w:r>
      <w:proofErr w:type="spellEnd"/>
      <w:r>
        <w:rPr>
          <w:rFonts w:ascii="Times New Roman" w:hAnsi="Times New Roman"/>
          <w:sz w:val="22"/>
          <w:lang w:val="en-US"/>
        </w:rPr>
        <w:t xml:space="preserve">: No 1 </w:t>
      </w:r>
      <w:proofErr w:type="spellStart"/>
      <w:r>
        <w:rPr>
          <w:rFonts w:ascii="Times New Roman" w:hAnsi="Times New Roman"/>
          <w:sz w:val="22"/>
          <w:lang w:val="en-US"/>
        </w:rPr>
        <w:t>Saedinenie</w:t>
      </w:r>
      <w:proofErr w:type="spellEnd"/>
      <w:r>
        <w:rPr>
          <w:rFonts w:ascii="Times New Roman" w:hAnsi="Times New Roman"/>
          <w:sz w:val="22"/>
          <w:lang w:val="en-US"/>
        </w:rPr>
        <w:t xml:space="preserve"> sq., </w:t>
      </w:r>
      <w:proofErr w:type="spellStart"/>
      <w:r>
        <w:rPr>
          <w:rFonts w:ascii="Times New Roman" w:hAnsi="Times New Roman"/>
          <w:sz w:val="22"/>
          <w:lang w:val="en-US"/>
        </w:rPr>
        <w:t>Slivnitsa</w:t>
      </w:r>
      <w:proofErr w:type="spellEnd"/>
    </w:p>
    <w:p w14:paraId="75D83B1B" w14:textId="55B33057" w:rsidR="00CD5D23" w:rsidRDefault="00CD5D23" w:rsidP="00AC07D4">
      <w:pPr>
        <w:pStyle w:val="BodyText"/>
        <w:spacing w:before="0"/>
        <w:ind w:left="567"/>
        <w:rPr>
          <w:rFonts w:ascii="Times New Roman" w:hAnsi="Times New Roman"/>
          <w:sz w:val="22"/>
          <w:lang w:val="en-US"/>
        </w:rPr>
      </w:pPr>
      <w:r>
        <w:rPr>
          <w:rFonts w:ascii="Times New Roman" w:hAnsi="Times New Roman"/>
          <w:sz w:val="22"/>
          <w:lang w:val="en-US"/>
        </w:rPr>
        <w:t>Postal code: 2200, Bulgaria</w:t>
      </w:r>
    </w:p>
    <w:p w14:paraId="56525CA9" w14:textId="7C7FD73E" w:rsidR="00CD5D23" w:rsidRPr="00CD5D23" w:rsidRDefault="00CD5D23" w:rsidP="00AC07D4">
      <w:pPr>
        <w:pStyle w:val="BodyText"/>
        <w:spacing w:before="0"/>
        <w:ind w:left="567"/>
        <w:rPr>
          <w:rFonts w:ascii="Times New Roman" w:hAnsi="Times New Roman"/>
          <w:lang w:val="en-US"/>
        </w:rPr>
      </w:pPr>
      <w:proofErr w:type="spellStart"/>
      <w:r>
        <w:rPr>
          <w:rFonts w:ascii="Times New Roman" w:hAnsi="Times New Roman"/>
          <w:sz w:val="22"/>
          <w:lang w:val="en-US"/>
        </w:rPr>
        <w:t>E-mail:slivnitsa@slivnitsa.bg</w:t>
      </w:r>
      <w:proofErr w:type="spellEnd"/>
    </w:p>
    <w:p w14:paraId="4C7893B3" w14:textId="77777777" w:rsidR="0047783A" w:rsidRPr="00E82463" w:rsidRDefault="0047783A" w:rsidP="00AC07D4">
      <w:pPr>
        <w:pStyle w:val="BodyText"/>
        <w:ind w:left="567"/>
        <w:jc w:val="both"/>
        <w:rPr>
          <w:rFonts w:ascii="Times New Roman" w:hAnsi="Times New Roman"/>
          <w:sz w:val="22"/>
          <w:szCs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has no obligation to provide clarifications after this date.</w:t>
      </w:r>
    </w:p>
    <w:p w14:paraId="48C71A03" w14:textId="4D49D774"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szCs w:val="22"/>
        </w:rPr>
        <w:t>Any clarification of the tender dossier will be published on the website</w:t>
      </w:r>
      <w:r w:rsidR="000C1D59">
        <w:rPr>
          <w:rFonts w:ascii="Times New Roman" w:hAnsi="Times New Roman"/>
          <w:sz w:val="22"/>
          <w:szCs w:val="22"/>
        </w:rPr>
        <w:t xml:space="preserve"> of DG International Cooperation and Development</w:t>
      </w:r>
      <w:r w:rsidRPr="00E82463">
        <w:rPr>
          <w:rFonts w:ascii="Times New Roman" w:hAnsi="Times New Roman"/>
          <w:sz w:val="22"/>
          <w:szCs w:val="22"/>
        </w:rPr>
        <w:t xml:space="preserve"> at </w:t>
      </w:r>
      <w:hyperlink r:id="rId10" w:history="1">
        <w:r w:rsidRPr="00E82463">
          <w:rPr>
            <w:rStyle w:val="Hyperlink"/>
            <w:rFonts w:ascii="Times New Roman" w:hAnsi="Times New Roman"/>
            <w:noProof/>
            <w:sz w:val="22"/>
            <w:szCs w:val="22"/>
          </w:rPr>
          <w:t>https://webgate.ec.europa.eu/europeaid/online-services/index.cfm?do=publi.welcome</w:t>
        </w:r>
      </w:hyperlink>
      <w:r w:rsidRPr="00E82463">
        <w:rPr>
          <w:rFonts w:ascii="Times New Roman" w:hAnsi="Times New Roman"/>
          <w:sz w:val="22"/>
        </w:rPr>
        <w:t xml:space="preserve"> at the latest 11 days before the deadline for submission of tenders.</w:t>
      </w:r>
    </w:p>
    <w:p w14:paraId="193DB2B8" w14:textId="77777777" w:rsidR="0047783A" w:rsidRPr="00E82463" w:rsidRDefault="0047783A" w:rsidP="00AC07D4">
      <w:pPr>
        <w:pStyle w:val="BodyText"/>
        <w:ind w:left="567"/>
        <w:jc w:val="both"/>
        <w:rPr>
          <w:rFonts w:ascii="Times New Roman" w:hAnsi="Times New Roman"/>
          <w:sz w:val="22"/>
        </w:rPr>
      </w:pPr>
      <w:r w:rsidRPr="00E82463">
        <w:rPr>
          <w:rFonts w:ascii="Times New Roman" w:hAnsi="Times New Roman"/>
          <w:sz w:val="22"/>
        </w:rPr>
        <w:t xml:space="preserve">Any prospective tenderers seeking to arrange individual meetings with either 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and/or the European Commission during the tender period may be excluded from the tender procedure.</w:t>
      </w:r>
    </w:p>
    <w:p w14:paraId="6EFDF736" w14:textId="77777777" w:rsidR="0047783A" w:rsidRPr="00E82463" w:rsidRDefault="0047783A" w:rsidP="00A4424B">
      <w:pPr>
        <w:pStyle w:val="Heading1"/>
      </w:pPr>
      <w:bookmarkStart w:id="21" w:name="_Toc42488083"/>
      <w:r w:rsidRPr="00E82463">
        <w:t xml:space="preserve">Clarification meeting / site </w:t>
      </w:r>
      <w:proofErr w:type="spellStart"/>
      <w:r w:rsidRPr="00E82463">
        <w:t>visit</w:t>
      </w:r>
      <w:bookmarkEnd w:id="21"/>
      <w:proofErr w:type="spellEnd"/>
    </w:p>
    <w:p w14:paraId="500A1488" w14:textId="0E7C4329" w:rsidR="0047783A" w:rsidRPr="00CD5D23" w:rsidRDefault="0047783A" w:rsidP="00CD5D23">
      <w:pPr>
        <w:pStyle w:val="BodyText"/>
        <w:ind w:left="567" w:hanging="567"/>
        <w:rPr>
          <w:rFonts w:ascii="Times New Roman" w:hAnsi="Times New Roman"/>
          <w:sz w:val="22"/>
          <w:szCs w:val="22"/>
        </w:rPr>
      </w:pPr>
      <w:r w:rsidRPr="00CD5D23">
        <w:rPr>
          <w:rFonts w:ascii="Times New Roman" w:hAnsi="Times New Roman"/>
          <w:sz w:val="22"/>
          <w:szCs w:val="22"/>
        </w:rPr>
        <w:t>14.1</w:t>
      </w:r>
      <w:r w:rsidRPr="00CD5D23">
        <w:rPr>
          <w:rFonts w:ascii="Times New Roman" w:hAnsi="Times New Roman"/>
          <w:sz w:val="22"/>
          <w:szCs w:val="22"/>
        </w:rPr>
        <w:tab/>
        <w:t>No clarification meeting / site visit planned. Visits by individual prospective tenderers during the tender period cannot be organised. ]</w:t>
      </w:r>
    </w:p>
    <w:p w14:paraId="2DC290DB" w14:textId="77777777" w:rsidR="0047783A" w:rsidRPr="00E82463" w:rsidRDefault="0047783A" w:rsidP="00A4424B">
      <w:pPr>
        <w:pStyle w:val="Heading1"/>
      </w:pPr>
      <w:bookmarkStart w:id="22" w:name="_Toc42488084"/>
      <w:proofErr w:type="spellStart"/>
      <w:r w:rsidRPr="00E82463">
        <w:t>Alteration</w:t>
      </w:r>
      <w:proofErr w:type="spellEnd"/>
      <w:r w:rsidRPr="00E82463">
        <w:t xml:space="preserve"> or </w:t>
      </w:r>
      <w:proofErr w:type="spellStart"/>
      <w:r w:rsidRPr="00E82463">
        <w:t>withdrawal</w:t>
      </w:r>
      <w:proofErr w:type="spellEnd"/>
      <w:r w:rsidRPr="00E82463">
        <w:t xml:space="preserve"> of tenders</w:t>
      </w:r>
      <w:bookmarkEnd w:id="22"/>
    </w:p>
    <w:p w14:paraId="1C3BE72B" w14:textId="77777777" w:rsidR="0047783A" w:rsidRPr="00E82463" w:rsidRDefault="0047783A" w:rsidP="0047783A">
      <w:pPr>
        <w:pStyle w:val="Heading2"/>
        <w:keepLines/>
        <w:ind w:left="567" w:hanging="567"/>
        <w:jc w:val="both"/>
        <w:rPr>
          <w:rFonts w:ascii="Times New Roman" w:hAnsi="Times New Roman"/>
          <w:lang w:val="en-GB"/>
        </w:rPr>
      </w:pPr>
      <w:r w:rsidRPr="00E82463">
        <w:rPr>
          <w:rFonts w:ascii="Times New Roman" w:hAnsi="Times New Roman"/>
          <w:sz w:val="22"/>
          <w:lang w:val="en-GB"/>
        </w:rPr>
        <w:t>15.1</w:t>
      </w:r>
      <w:r w:rsidRPr="00E82463">
        <w:rPr>
          <w:rFonts w:ascii="Times New Roman" w:hAnsi="Times New Roman"/>
          <w:sz w:val="22"/>
          <w:lang w:val="en-GB"/>
        </w:rPr>
        <w:tab/>
        <w:t>Tenderers may alter or withdraw their tenders by written notification prior to the deadline for submission of tenders referred to in Article 10.1. No tender may be altered after this deadline. Withdrawals must be unconditional and will end all participation in the tender procedure.</w:t>
      </w:r>
    </w:p>
    <w:p w14:paraId="41202CA5"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15.2</w:t>
      </w:r>
      <w:r w:rsidRPr="00E82463">
        <w:rPr>
          <w:rFonts w:ascii="Times New Roman" w:hAnsi="Times New Roman"/>
          <w:sz w:val="22"/>
          <w:lang w:val="en-GB"/>
        </w:rPr>
        <w:tab/>
        <w:t xml:space="preserve">Any such notification of alteration or withdrawal must be prepared and submitted in accordance with Article 10. The outer envelope must be marked </w:t>
      </w:r>
      <w:r w:rsidR="006A5F84" w:rsidRPr="00E82463">
        <w:rPr>
          <w:rFonts w:ascii="Times New Roman" w:hAnsi="Times New Roman"/>
          <w:sz w:val="22"/>
          <w:lang w:val="en-GB"/>
        </w:rPr>
        <w:t>‘</w:t>
      </w:r>
      <w:r w:rsidRPr="00E82463">
        <w:rPr>
          <w:rFonts w:ascii="Times New Roman" w:hAnsi="Times New Roman"/>
          <w:sz w:val="22"/>
          <w:lang w:val="en-GB"/>
        </w:rPr>
        <w:t>Alteration</w:t>
      </w:r>
      <w:r w:rsidR="006A5F84" w:rsidRPr="00E82463">
        <w:rPr>
          <w:rFonts w:ascii="Times New Roman" w:hAnsi="Times New Roman"/>
          <w:sz w:val="22"/>
          <w:lang w:val="en-GB"/>
        </w:rPr>
        <w:t>’</w:t>
      </w:r>
      <w:r w:rsidRPr="00E82463">
        <w:rPr>
          <w:rFonts w:ascii="Times New Roman" w:hAnsi="Times New Roman"/>
          <w:sz w:val="22"/>
          <w:lang w:val="en-GB"/>
        </w:rPr>
        <w:t xml:space="preserve"> or </w:t>
      </w:r>
      <w:r w:rsidR="006A5F84" w:rsidRPr="00E82463">
        <w:rPr>
          <w:rFonts w:ascii="Times New Roman" w:hAnsi="Times New Roman"/>
          <w:sz w:val="22"/>
          <w:lang w:val="en-GB"/>
        </w:rPr>
        <w:t>‘</w:t>
      </w:r>
      <w:r w:rsidRPr="00E82463">
        <w:rPr>
          <w:rFonts w:ascii="Times New Roman" w:hAnsi="Times New Roman"/>
          <w:sz w:val="22"/>
          <w:lang w:val="en-GB"/>
        </w:rPr>
        <w:t>Withdrawal</w:t>
      </w:r>
      <w:r w:rsidR="006A5F84" w:rsidRPr="00E82463">
        <w:rPr>
          <w:rFonts w:ascii="Times New Roman" w:hAnsi="Times New Roman"/>
          <w:sz w:val="22"/>
          <w:lang w:val="en-GB"/>
        </w:rPr>
        <w:t>’</w:t>
      </w:r>
      <w:r w:rsidRPr="00E82463">
        <w:rPr>
          <w:rFonts w:ascii="Times New Roman" w:hAnsi="Times New Roman"/>
          <w:sz w:val="22"/>
          <w:lang w:val="en-GB"/>
        </w:rPr>
        <w:t xml:space="preserve"> as appropriate.</w:t>
      </w:r>
    </w:p>
    <w:p w14:paraId="0A5D8F7C"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lastRenderedPageBreak/>
        <w:t>15.3</w:t>
      </w:r>
      <w:r w:rsidRPr="00E82463">
        <w:rPr>
          <w:rFonts w:ascii="Times New Roman" w:hAnsi="Times New Roman"/>
          <w:sz w:val="22"/>
          <w:lang w:val="en-GB"/>
        </w:rPr>
        <w:tab/>
        <w:t>No tender may be withdrawn in the interval between the deadline for submission of tenders referred to in Article 10.1 and the expiry of the tender validity period. Withdrawal of a tender during this interval may result in forfeiture of the tender guarantee.</w:t>
      </w:r>
    </w:p>
    <w:p w14:paraId="42563DD8" w14:textId="77777777" w:rsidR="0047783A" w:rsidRPr="00E82463" w:rsidRDefault="0047783A" w:rsidP="00A4424B">
      <w:pPr>
        <w:pStyle w:val="Heading1"/>
      </w:pPr>
      <w:bookmarkStart w:id="23" w:name="_Toc42488085"/>
      <w:proofErr w:type="spellStart"/>
      <w:r w:rsidRPr="00E82463">
        <w:t>Costs</w:t>
      </w:r>
      <w:proofErr w:type="spellEnd"/>
      <w:r w:rsidRPr="00E82463">
        <w:t xml:space="preserve"> of </w:t>
      </w:r>
      <w:proofErr w:type="spellStart"/>
      <w:r w:rsidRPr="00E82463">
        <w:t>preparing</w:t>
      </w:r>
      <w:proofErr w:type="spellEnd"/>
      <w:r w:rsidRPr="00E82463">
        <w:t xml:space="preserve"> tenders</w:t>
      </w:r>
      <w:bookmarkEnd w:id="23"/>
    </w:p>
    <w:p w14:paraId="018F7159" w14:textId="77777777" w:rsidR="0047783A" w:rsidRPr="00E82463" w:rsidRDefault="0047783A" w:rsidP="0047783A">
      <w:pPr>
        <w:tabs>
          <w:tab w:val="left" w:pos="567"/>
        </w:tabs>
        <w:ind w:left="567"/>
        <w:jc w:val="both"/>
        <w:rPr>
          <w:rFonts w:ascii="Times New Roman" w:hAnsi="Times New Roman"/>
          <w:sz w:val="22"/>
        </w:rPr>
      </w:pPr>
      <w:r w:rsidRPr="00E82463">
        <w:rPr>
          <w:rFonts w:ascii="Times New Roman" w:hAnsi="Times New Roman"/>
          <w:sz w:val="22"/>
        </w:rPr>
        <w:t>No costs incurred by the tenderer in preparing and submitting the tender are reimbursable. All such costs will be borne by the tenderer.</w:t>
      </w:r>
    </w:p>
    <w:p w14:paraId="76FC09B1" w14:textId="77777777" w:rsidR="0047783A" w:rsidRPr="00E82463" w:rsidRDefault="0047783A" w:rsidP="00A4424B">
      <w:pPr>
        <w:pStyle w:val="Heading1"/>
      </w:pPr>
      <w:bookmarkStart w:id="24" w:name="_Toc42488086"/>
      <w:proofErr w:type="spellStart"/>
      <w:r w:rsidRPr="00E82463">
        <w:t>Ownership</w:t>
      </w:r>
      <w:proofErr w:type="spellEnd"/>
      <w:r w:rsidRPr="00E82463">
        <w:t xml:space="preserve"> of tenders</w:t>
      </w:r>
      <w:bookmarkEnd w:id="24"/>
    </w:p>
    <w:p w14:paraId="3E0CCB81" w14:textId="77777777" w:rsidR="0047783A" w:rsidRPr="00E82463" w:rsidRDefault="0047783A" w:rsidP="0047783A">
      <w:pPr>
        <w:ind w:left="567"/>
        <w:jc w:val="both"/>
        <w:rPr>
          <w:rFonts w:ascii="Times New Roman" w:hAnsi="Times New Roman"/>
          <w:sz w:val="22"/>
        </w:rPr>
      </w:pPr>
      <w:r w:rsidRPr="00E82463">
        <w:rPr>
          <w:rFonts w:ascii="Times New Roman" w:hAnsi="Times New Roman"/>
          <w:sz w:val="22"/>
        </w:rPr>
        <w:t xml:space="preserve">The </w:t>
      </w:r>
      <w:r w:rsidR="002F48D0">
        <w:rPr>
          <w:rFonts w:ascii="Times New Roman" w:hAnsi="Times New Roman"/>
          <w:sz w:val="22"/>
        </w:rPr>
        <w:t>c</w:t>
      </w:r>
      <w:r w:rsidRPr="00E82463">
        <w:rPr>
          <w:rFonts w:ascii="Times New Roman" w:hAnsi="Times New Roman"/>
          <w:sz w:val="22"/>
        </w:rPr>
        <w:t xml:space="preserve">ontracting </w:t>
      </w:r>
      <w:r w:rsidR="002F48D0">
        <w:rPr>
          <w:rFonts w:ascii="Times New Roman" w:hAnsi="Times New Roman"/>
          <w:sz w:val="22"/>
        </w:rPr>
        <w:t>a</w:t>
      </w:r>
      <w:r w:rsidRPr="00E82463">
        <w:rPr>
          <w:rFonts w:ascii="Times New Roman" w:hAnsi="Times New Roman"/>
          <w:sz w:val="22"/>
        </w:rPr>
        <w:t>uthority retains ownership of all tenders received under this tender procedure. Consequently, tenderers have no right to have their tenders returned to them.</w:t>
      </w:r>
    </w:p>
    <w:p w14:paraId="0BE7F127" w14:textId="77777777" w:rsidR="0047783A" w:rsidRPr="00E82463" w:rsidRDefault="0047783A" w:rsidP="00A4424B">
      <w:pPr>
        <w:pStyle w:val="Heading1"/>
      </w:pPr>
      <w:bookmarkStart w:id="25" w:name="_Toc42488087"/>
      <w:r w:rsidRPr="00E82463">
        <w:t>Joint venture or consortium</w:t>
      </w:r>
      <w:bookmarkEnd w:id="25"/>
    </w:p>
    <w:p w14:paraId="5C1B1E1D"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18.1</w:t>
      </w:r>
      <w:r w:rsidRPr="00E82463">
        <w:rPr>
          <w:rFonts w:ascii="Times New Roman" w:hAnsi="Times New Roman"/>
          <w:sz w:val="22"/>
          <w:lang w:val="en-GB"/>
        </w:rPr>
        <w:tab/>
        <w:t xml:space="preserve">If a tenderer is a joint venture or consortium of two or more persons, the tender must be </w:t>
      </w:r>
      <w:r w:rsidR="00C778A1" w:rsidRPr="00E82463">
        <w:rPr>
          <w:rFonts w:ascii="Times New Roman" w:hAnsi="Times New Roman"/>
          <w:sz w:val="22"/>
          <w:lang w:val="en-GB"/>
        </w:rPr>
        <w:t xml:space="preserve">a </w:t>
      </w:r>
      <w:r w:rsidRPr="00E82463">
        <w:rPr>
          <w:rFonts w:ascii="Times New Roman" w:hAnsi="Times New Roman"/>
          <w:sz w:val="22"/>
          <w:lang w:val="en-GB"/>
        </w:rPr>
        <w:t xml:space="preserve">single </w:t>
      </w:r>
      <w:r w:rsidR="00C778A1" w:rsidRPr="00E82463">
        <w:rPr>
          <w:rFonts w:ascii="Times New Roman" w:hAnsi="Times New Roman"/>
          <w:sz w:val="22"/>
          <w:lang w:val="en-GB"/>
        </w:rPr>
        <w:t xml:space="preserve">one </w:t>
      </w:r>
      <w:r w:rsidRPr="00E82463">
        <w:rPr>
          <w:rFonts w:ascii="Times New Roman" w:hAnsi="Times New Roman"/>
          <w:sz w:val="22"/>
          <w:lang w:val="en-GB"/>
        </w:rPr>
        <w:t xml:space="preserve">with the object of securing a single contract, each person must sign the tender and will be jointly and severally liable for the tender and any contract. Those persons must designate one of their members to act as leader with authority to bind the joint venture or consortium. The composition of the joint venture or consortium must not be altered without the prior </w:t>
      </w:r>
      <w:r w:rsidR="00C778A1" w:rsidRPr="00E82463">
        <w:rPr>
          <w:rFonts w:ascii="Times New Roman" w:hAnsi="Times New Roman"/>
          <w:sz w:val="22"/>
          <w:lang w:val="en-GB"/>
        </w:rPr>
        <w:t xml:space="preserve">written </w:t>
      </w:r>
      <w:r w:rsidRPr="00E82463">
        <w:rPr>
          <w:rFonts w:ascii="Times New Roman" w:hAnsi="Times New Roman"/>
          <w:sz w:val="22"/>
          <w:lang w:val="en-GB"/>
        </w:rPr>
        <w:t xml:space="preserve">consent of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uthority.</w:t>
      </w:r>
    </w:p>
    <w:p w14:paraId="175F1A2D"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18.2</w:t>
      </w:r>
      <w:r w:rsidRPr="00E82463">
        <w:rPr>
          <w:rFonts w:ascii="Times New Roman" w:hAnsi="Times New Roman"/>
          <w:sz w:val="22"/>
          <w:lang w:val="en-GB"/>
        </w:rPr>
        <w:tab/>
        <w:t xml:space="preserve">The tender may be signed by the representative of the joint venture or consortium only if it has been expressly so authorised in writing by the members of the joint venture or consortium, and the authorising contract, notarial act or deed must be submitted to the </w:t>
      </w:r>
      <w:r w:rsidR="002F48D0">
        <w:rPr>
          <w:rFonts w:ascii="Times New Roman" w:hAnsi="Times New Roman"/>
          <w:sz w:val="22"/>
          <w:lang w:val="en-GB"/>
        </w:rPr>
        <w:t>c</w:t>
      </w:r>
      <w:r w:rsidRPr="00E82463">
        <w:rPr>
          <w:rFonts w:ascii="Times New Roman" w:hAnsi="Times New Roman"/>
          <w:sz w:val="22"/>
          <w:lang w:val="en-GB"/>
        </w:rPr>
        <w:t xml:space="preserve">ontracting </w:t>
      </w:r>
      <w:r w:rsidR="002F48D0">
        <w:rPr>
          <w:rFonts w:ascii="Times New Roman" w:hAnsi="Times New Roman"/>
          <w:sz w:val="22"/>
          <w:lang w:val="en-GB"/>
        </w:rPr>
        <w:t>a</w:t>
      </w:r>
      <w:r w:rsidRPr="00E82463">
        <w:rPr>
          <w:rFonts w:ascii="Times New Roman" w:hAnsi="Times New Roman"/>
          <w:sz w:val="22"/>
          <w:lang w:val="en-GB"/>
        </w:rPr>
        <w:t xml:space="preserve">uthority in accordance with point 11 of these </w:t>
      </w:r>
      <w:r w:rsidR="002F48D0">
        <w:rPr>
          <w:rFonts w:ascii="Times New Roman" w:hAnsi="Times New Roman"/>
          <w:sz w:val="22"/>
          <w:lang w:val="en-GB"/>
        </w:rPr>
        <w:t>i</w:t>
      </w:r>
      <w:r w:rsidRPr="00E82463">
        <w:rPr>
          <w:rFonts w:ascii="Times New Roman" w:hAnsi="Times New Roman"/>
          <w:sz w:val="22"/>
          <w:lang w:val="en-GB"/>
        </w:rPr>
        <w:t xml:space="preserve">nstructions to </w:t>
      </w:r>
      <w:r w:rsidR="002F48D0">
        <w:rPr>
          <w:rFonts w:ascii="Times New Roman" w:hAnsi="Times New Roman"/>
          <w:sz w:val="22"/>
          <w:lang w:val="en-GB"/>
        </w:rPr>
        <w:t>t</w:t>
      </w:r>
      <w:r w:rsidRPr="00E82463">
        <w:rPr>
          <w:rFonts w:ascii="Times New Roman" w:hAnsi="Times New Roman"/>
          <w:sz w:val="22"/>
          <w:lang w:val="en-GB"/>
        </w:rPr>
        <w:t>enderers. All signatures to the authorising instrument must be certified in accordance with the national laws and regulations of each party comprising the joint venture or consortium together with the powers of attorney establishing, in writing, that the signatories to the tender are empowered to enter into commitments on behalf of the members of the joint venture or consortium. Each member of such joint venture or consortium must provide the proof required under Article 3.5 as if it, itself, were the tenderer.</w:t>
      </w:r>
    </w:p>
    <w:p w14:paraId="367BE972" w14:textId="77777777" w:rsidR="0047783A" w:rsidRPr="00E82463" w:rsidRDefault="0047783A" w:rsidP="00A4424B">
      <w:pPr>
        <w:pStyle w:val="Heading1"/>
      </w:pPr>
      <w:bookmarkStart w:id="26" w:name="_Toc42488088"/>
      <w:proofErr w:type="spellStart"/>
      <w:r w:rsidRPr="00E82463">
        <w:t>Opening</w:t>
      </w:r>
      <w:proofErr w:type="spellEnd"/>
      <w:r w:rsidRPr="00E82463">
        <w:t xml:space="preserve"> of tenders</w:t>
      </w:r>
      <w:bookmarkEnd w:id="26"/>
    </w:p>
    <w:p w14:paraId="4AB77DA0"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19.1</w:t>
      </w:r>
      <w:r w:rsidRPr="00E82463">
        <w:rPr>
          <w:rFonts w:ascii="Times New Roman" w:hAnsi="Times New Roman"/>
          <w:sz w:val="22"/>
          <w:lang w:val="en-GB"/>
        </w:rPr>
        <w:tab/>
        <w:t xml:space="preserve">The </w:t>
      </w:r>
      <w:r w:rsidR="0034393A" w:rsidRPr="00E82463">
        <w:rPr>
          <w:rFonts w:ascii="Times New Roman" w:hAnsi="Times New Roman"/>
          <w:sz w:val="22"/>
          <w:lang w:val="en-GB"/>
        </w:rPr>
        <w:t xml:space="preserve">purpose </w:t>
      </w:r>
      <w:r w:rsidR="0034393A">
        <w:rPr>
          <w:rFonts w:ascii="Times New Roman" w:hAnsi="Times New Roman"/>
          <w:sz w:val="22"/>
          <w:lang w:val="en-GB"/>
        </w:rPr>
        <w:t xml:space="preserve">of the </w:t>
      </w:r>
      <w:r w:rsidRPr="00E82463">
        <w:rPr>
          <w:rFonts w:ascii="Times New Roman" w:hAnsi="Times New Roman"/>
          <w:sz w:val="22"/>
          <w:lang w:val="en-GB"/>
        </w:rPr>
        <w:t xml:space="preserve">opening </w:t>
      </w:r>
      <w:r w:rsidR="0034393A">
        <w:rPr>
          <w:rFonts w:ascii="Times New Roman" w:hAnsi="Times New Roman"/>
          <w:sz w:val="22"/>
          <w:lang w:val="en-GB"/>
        </w:rPr>
        <w:t xml:space="preserve">session </w:t>
      </w:r>
      <w:r w:rsidRPr="00E82463">
        <w:rPr>
          <w:rFonts w:ascii="Times New Roman" w:hAnsi="Times New Roman"/>
          <w:sz w:val="22"/>
          <w:lang w:val="en-GB"/>
        </w:rPr>
        <w:t xml:space="preserve">is </w:t>
      </w:r>
      <w:r w:rsidR="0034393A">
        <w:rPr>
          <w:rFonts w:ascii="Times New Roman" w:hAnsi="Times New Roman"/>
          <w:sz w:val="22"/>
          <w:lang w:val="en-GB"/>
        </w:rPr>
        <w:t xml:space="preserve">to check </w:t>
      </w:r>
      <w:r w:rsidRPr="00E82463">
        <w:rPr>
          <w:rFonts w:ascii="Times New Roman" w:hAnsi="Times New Roman"/>
          <w:sz w:val="22"/>
          <w:lang w:val="en-GB"/>
        </w:rPr>
        <w:t xml:space="preserve">whether the tenders are complete, whether the requisite tender guarantees have been </w:t>
      </w:r>
      <w:r w:rsidR="00FC6A15">
        <w:rPr>
          <w:rFonts w:ascii="Times New Roman" w:hAnsi="Times New Roman"/>
          <w:sz w:val="22"/>
          <w:lang w:val="en-GB"/>
        </w:rPr>
        <w:t>provided</w:t>
      </w:r>
      <w:r w:rsidRPr="00E82463">
        <w:rPr>
          <w:rFonts w:ascii="Times New Roman" w:hAnsi="Times New Roman"/>
          <w:sz w:val="22"/>
          <w:lang w:val="en-GB"/>
        </w:rPr>
        <w:t>, whether the required documents have been properly included and whether the tenders are generally in order.</w:t>
      </w:r>
    </w:p>
    <w:p w14:paraId="7C5B3A57" w14:textId="3A266634"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19.2</w:t>
      </w:r>
      <w:r w:rsidRPr="00E82463">
        <w:rPr>
          <w:rFonts w:ascii="Times New Roman" w:hAnsi="Times New Roman"/>
          <w:sz w:val="22"/>
          <w:lang w:val="en-GB"/>
        </w:rPr>
        <w:tab/>
        <w:t xml:space="preserve">The tenders will be opened in public session </w:t>
      </w:r>
      <w:r w:rsidRPr="00DD4019">
        <w:rPr>
          <w:rFonts w:ascii="Times New Roman" w:hAnsi="Times New Roman"/>
          <w:sz w:val="22"/>
          <w:lang w:val="en-GB"/>
        </w:rPr>
        <w:t xml:space="preserve">on </w:t>
      </w:r>
      <w:r w:rsidR="00DD4019" w:rsidRPr="00DD4019">
        <w:rPr>
          <w:rFonts w:ascii="Times New Roman" w:hAnsi="Times New Roman"/>
          <w:sz w:val="22"/>
          <w:lang w:val="en-GB"/>
        </w:rPr>
        <w:t>09.11.2020</w:t>
      </w:r>
      <w:r w:rsidR="008D7FBA" w:rsidRPr="00DD4019">
        <w:rPr>
          <w:rFonts w:ascii="Times New Roman" w:hAnsi="Times New Roman"/>
          <w:sz w:val="22"/>
          <w:lang w:val="en-GB"/>
        </w:rPr>
        <w:t>, 1</w:t>
      </w:r>
      <w:r w:rsidR="00DD4019" w:rsidRPr="00DD4019">
        <w:rPr>
          <w:rFonts w:ascii="Times New Roman" w:hAnsi="Times New Roman"/>
          <w:sz w:val="22"/>
          <w:lang w:val="en-GB"/>
        </w:rPr>
        <w:t>0</w:t>
      </w:r>
      <w:r w:rsidR="008D7FBA" w:rsidRPr="00DD4019">
        <w:rPr>
          <w:rFonts w:ascii="Times New Roman" w:hAnsi="Times New Roman"/>
          <w:sz w:val="22"/>
          <w:lang w:val="en-GB"/>
        </w:rPr>
        <w:t xml:space="preserve"> am, local</w:t>
      </w:r>
      <w:r w:rsidR="008D7FBA">
        <w:rPr>
          <w:rFonts w:ascii="Times New Roman" w:hAnsi="Times New Roman"/>
          <w:sz w:val="22"/>
          <w:lang w:val="en-GB"/>
        </w:rPr>
        <w:t xml:space="preserve"> time </w:t>
      </w:r>
      <w:r w:rsidRPr="00E82463">
        <w:rPr>
          <w:rFonts w:ascii="Times New Roman" w:hAnsi="Times New Roman"/>
          <w:sz w:val="22"/>
          <w:lang w:val="en-GB"/>
        </w:rPr>
        <w:t xml:space="preserve">at </w:t>
      </w:r>
      <w:r w:rsidR="00CD5D23">
        <w:rPr>
          <w:rFonts w:ascii="Times New Roman" w:hAnsi="Times New Roman"/>
          <w:sz w:val="22"/>
          <w:lang w:val="en-GB"/>
        </w:rPr>
        <w:t xml:space="preserve">Municipality of </w:t>
      </w:r>
      <w:proofErr w:type="spellStart"/>
      <w:r w:rsidR="00CD5D23">
        <w:rPr>
          <w:rFonts w:ascii="Times New Roman" w:hAnsi="Times New Roman"/>
          <w:sz w:val="22"/>
          <w:lang w:val="en-GB"/>
        </w:rPr>
        <w:t>Slivnitsa</w:t>
      </w:r>
      <w:proofErr w:type="spellEnd"/>
      <w:r w:rsidR="00CD5D23">
        <w:rPr>
          <w:rFonts w:ascii="Times New Roman" w:hAnsi="Times New Roman"/>
          <w:sz w:val="22"/>
          <w:lang w:val="en-GB"/>
        </w:rPr>
        <w:t xml:space="preserve">, No 1 </w:t>
      </w:r>
      <w:proofErr w:type="spellStart"/>
      <w:r w:rsidR="00CD5D23">
        <w:rPr>
          <w:rFonts w:ascii="Times New Roman" w:hAnsi="Times New Roman"/>
          <w:sz w:val="22"/>
          <w:lang w:val="en-GB"/>
        </w:rPr>
        <w:t>Saedinenie</w:t>
      </w:r>
      <w:proofErr w:type="spellEnd"/>
      <w:r w:rsidR="00CD5D23">
        <w:rPr>
          <w:rFonts w:ascii="Times New Roman" w:hAnsi="Times New Roman"/>
          <w:sz w:val="22"/>
          <w:lang w:val="en-GB"/>
        </w:rPr>
        <w:t xml:space="preserve"> sq., Postal code: 2200, Bulgaria</w:t>
      </w:r>
      <w:r w:rsidRPr="00E82463">
        <w:rPr>
          <w:rFonts w:ascii="Times New Roman" w:hAnsi="Times New Roman"/>
          <w:sz w:val="22"/>
          <w:lang w:val="en-GB"/>
        </w:rPr>
        <w:t xml:space="preserve"> by the </w:t>
      </w:r>
      <w:r w:rsidR="00C60DD3" w:rsidRPr="00E82463">
        <w:rPr>
          <w:rFonts w:ascii="Times New Roman" w:hAnsi="Times New Roman"/>
          <w:sz w:val="22"/>
          <w:lang w:val="en-GB"/>
        </w:rPr>
        <w:t xml:space="preserve">appointed </w:t>
      </w:r>
      <w:r w:rsidRPr="00E82463">
        <w:rPr>
          <w:rFonts w:ascii="Times New Roman" w:hAnsi="Times New Roman"/>
          <w:sz w:val="22"/>
          <w:lang w:val="en-GB"/>
        </w:rPr>
        <w:t>committee . The committee will draw up minutes of the meeting, which will be available on request.</w:t>
      </w:r>
    </w:p>
    <w:p w14:paraId="52DA05EE" w14:textId="77777777" w:rsidR="00A5438F" w:rsidRPr="00FC6A15" w:rsidRDefault="00A5438F" w:rsidP="00FC6A15">
      <w:pPr>
        <w:ind w:left="567"/>
        <w:jc w:val="both"/>
        <w:rPr>
          <w:rFonts w:ascii="Times New Roman" w:hAnsi="Times New Roman"/>
          <w:sz w:val="22"/>
        </w:rPr>
      </w:pPr>
      <w:r w:rsidRPr="00FC6A15">
        <w:rPr>
          <w:rFonts w:ascii="Times New Roman" w:hAnsi="Times New Roman"/>
          <w:sz w:val="22"/>
        </w:rPr>
        <w:t>In the case that at the date of the opening session s</w:t>
      </w:r>
      <w:r w:rsidRPr="00A5438F">
        <w:rPr>
          <w:rFonts w:ascii="Times New Roman" w:hAnsi="Times New Roman"/>
          <w:sz w:val="22"/>
        </w:rPr>
        <w:t>ome tenders have not</w:t>
      </w:r>
      <w:r>
        <w:rPr>
          <w:rFonts w:ascii="Times New Roman" w:hAnsi="Times New Roman"/>
          <w:sz w:val="22"/>
        </w:rPr>
        <w:t xml:space="preserve"> been delivered to the contracting authority</w:t>
      </w:r>
      <w:r w:rsidRPr="00FC6A15">
        <w:rPr>
          <w:rFonts w:ascii="Times New Roman" w:hAnsi="Times New Roman"/>
          <w:sz w:val="22"/>
        </w:rPr>
        <w:t xml:space="preserve"> but their representatives can show evidence that it has been sent on time, </w:t>
      </w:r>
      <w:r w:rsidRPr="00A5438F">
        <w:rPr>
          <w:rFonts w:ascii="Times New Roman" w:hAnsi="Times New Roman"/>
          <w:sz w:val="22"/>
        </w:rPr>
        <w:t xml:space="preserve">the contracting authority </w:t>
      </w:r>
      <w:r>
        <w:rPr>
          <w:rFonts w:ascii="Times New Roman" w:hAnsi="Times New Roman"/>
          <w:sz w:val="22"/>
        </w:rPr>
        <w:t>will</w:t>
      </w:r>
      <w:r w:rsidRPr="00FC6A15">
        <w:rPr>
          <w:rFonts w:ascii="Times New Roman" w:hAnsi="Times New Roman"/>
          <w:sz w:val="22"/>
        </w:rPr>
        <w:t xml:space="preserve"> allow them to participate in the first opening session and inform all representatives of the tenderers that a second opening session will be organised.</w:t>
      </w:r>
    </w:p>
    <w:p w14:paraId="11224BB6"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19.3</w:t>
      </w:r>
      <w:r w:rsidRPr="00E82463">
        <w:rPr>
          <w:rFonts w:ascii="Times New Roman" w:hAnsi="Times New Roman"/>
          <w:sz w:val="22"/>
          <w:lang w:val="en-GB"/>
        </w:rPr>
        <w:tab/>
        <w:t>At the tender opening, the tenderers</w:t>
      </w:r>
      <w:r w:rsidR="006A5F84" w:rsidRPr="00E82463">
        <w:rPr>
          <w:rFonts w:ascii="Times New Roman" w:hAnsi="Times New Roman"/>
          <w:sz w:val="22"/>
          <w:lang w:val="en-GB"/>
        </w:rPr>
        <w:t>’</w:t>
      </w:r>
      <w:r w:rsidRPr="00E82463">
        <w:rPr>
          <w:rFonts w:ascii="Times New Roman" w:hAnsi="Times New Roman"/>
          <w:sz w:val="22"/>
          <w:lang w:val="en-GB"/>
        </w:rPr>
        <w:t xml:space="preserve"> names, the tender prices, any discount offered, written notifications of alteration and withdrawal, the presence of the requisite tender guarantee (if required) and such other information as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may consider appropriate may be announced.</w:t>
      </w:r>
    </w:p>
    <w:p w14:paraId="6BBF4D32"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lastRenderedPageBreak/>
        <w:t>19.4</w:t>
      </w:r>
      <w:r w:rsidRPr="00E82463">
        <w:rPr>
          <w:rFonts w:ascii="Times New Roman" w:hAnsi="Times New Roman"/>
          <w:sz w:val="22"/>
          <w:lang w:val="en-GB"/>
        </w:rPr>
        <w:tab/>
        <w:t>After the public opening of the tenders, no information relating to the examination, clarification, evaluation and comparison of tenders, or recommendations concerning the award of the contract can be disclosed until after the contract has been awarded.</w:t>
      </w:r>
    </w:p>
    <w:p w14:paraId="25016D54"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19.5</w:t>
      </w:r>
      <w:r w:rsidRPr="00E82463">
        <w:rPr>
          <w:rFonts w:ascii="Times New Roman" w:hAnsi="Times New Roman"/>
          <w:sz w:val="22"/>
          <w:lang w:val="en-GB"/>
        </w:rPr>
        <w:tab/>
        <w:t>Any attempt by tenderer</w:t>
      </w:r>
      <w:r w:rsidR="00C778A1" w:rsidRPr="00E82463">
        <w:rPr>
          <w:rFonts w:ascii="Times New Roman" w:hAnsi="Times New Roman"/>
          <w:sz w:val="22"/>
          <w:lang w:val="en-GB"/>
        </w:rPr>
        <w:t>s</w:t>
      </w:r>
      <w:r w:rsidRPr="00E82463">
        <w:rPr>
          <w:rFonts w:ascii="Times New Roman" w:hAnsi="Times New Roman"/>
          <w:sz w:val="22"/>
          <w:lang w:val="en-GB"/>
        </w:rPr>
        <w:t xml:space="preserve"> to influence the evaluation committee in the process of examination, clarification, evaluation and comparison of tenders, to obtain information on how the procedure is progressing or to influence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 xml:space="preserve">uthority in its decision concerning the award of the contract will result in the immediate rejection of </w:t>
      </w:r>
      <w:r w:rsidR="00C778A1" w:rsidRPr="00E82463">
        <w:rPr>
          <w:rFonts w:ascii="Times New Roman" w:hAnsi="Times New Roman"/>
          <w:sz w:val="22"/>
          <w:lang w:val="en-GB"/>
        </w:rPr>
        <w:t xml:space="preserve">their </w:t>
      </w:r>
      <w:r w:rsidRPr="00E82463">
        <w:rPr>
          <w:rFonts w:ascii="Times New Roman" w:hAnsi="Times New Roman"/>
          <w:sz w:val="22"/>
          <w:lang w:val="en-GB"/>
        </w:rPr>
        <w:t>tender</w:t>
      </w:r>
      <w:r w:rsidR="00C778A1" w:rsidRPr="00E82463">
        <w:rPr>
          <w:rFonts w:ascii="Times New Roman" w:hAnsi="Times New Roman"/>
          <w:sz w:val="22"/>
          <w:lang w:val="en-GB"/>
        </w:rPr>
        <w:t>s</w:t>
      </w:r>
      <w:r w:rsidRPr="00E82463">
        <w:rPr>
          <w:rFonts w:ascii="Times New Roman" w:hAnsi="Times New Roman"/>
          <w:sz w:val="22"/>
          <w:lang w:val="en-GB"/>
        </w:rPr>
        <w:t>.</w:t>
      </w:r>
    </w:p>
    <w:p w14:paraId="42CBF43A"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lang w:val="en-GB"/>
        </w:rPr>
        <w:t>19.6</w:t>
      </w:r>
      <w:r w:rsidRPr="00E82463">
        <w:rPr>
          <w:rFonts w:ascii="Times New Roman" w:hAnsi="Times New Roman"/>
          <w:sz w:val="22"/>
          <w:lang w:val="en-GB"/>
        </w:rPr>
        <w:tab/>
        <w:t xml:space="preserve">All tenders received after the deadline for submission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or these instructions will be kept by the </w:t>
      </w:r>
      <w:r w:rsidR="00DD6678">
        <w:rPr>
          <w:rFonts w:ascii="Times New Roman" w:hAnsi="Times New Roman"/>
          <w:sz w:val="22"/>
          <w:lang w:val="en-GB"/>
        </w:rPr>
        <w:t>c</w:t>
      </w:r>
      <w:r w:rsidRPr="00E82463">
        <w:rPr>
          <w:rFonts w:ascii="Times New Roman" w:hAnsi="Times New Roman"/>
          <w:sz w:val="22"/>
          <w:lang w:val="en-GB"/>
        </w:rPr>
        <w:t xml:space="preserve">ontracting </w:t>
      </w:r>
      <w:r w:rsidR="00DD6678">
        <w:rPr>
          <w:rFonts w:ascii="Times New Roman" w:hAnsi="Times New Roman"/>
          <w:sz w:val="22"/>
          <w:lang w:val="en-GB"/>
        </w:rPr>
        <w:t>a</w:t>
      </w:r>
      <w:r w:rsidRPr="00E82463">
        <w:rPr>
          <w:rFonts w:ascii="Times New Roman" w:hAnsi="Times New Roman"/>
          <w:sz w:val="22"/>
          <w:lang w:val="en-GB"/>
        </w:rPr>
        <w:t>uthority. The associated guarantees will be returned to the tenderers. No liability can be accepted for late delivery of tenders. Late tenders will be rejected and will not be evaluated.</w:t>
      </w:r>
    </w:p>
    <w:p w14:paraId="25651E34" w14:textId="77777777" w:rsidR="0047783A" w:rsidRPr="00E82463" w:rsidRDefault="0047783A" w:rsidP="00A4424B">
      <w:pPr>
        <w:pStyle w:val="Heading1"/>
      </w:pPr>
      <w:bookmarkStart w:id="27" w:name="_Toc42488089"/>
      <w:proofErr w:type="spellStart"/>
      <w:r w:rsidRPr="00E82463">
        <w:t>Evaluation</w:t>
      </w:r>
      <w:proofErr w:type="spellEnd"/>
      <w:r w:rsidRPr="00E82463">
        <w:t xml:space="preserve"> of tenders</w:t>
      </w:r>
      <w:bookmarkEnd w:id="27"/>
    </w:p>
    <w:p w14:paraId="33446F28"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20.1</w:t>
      </w:r>
      <w:r w:rsidRPr="00E82463">
        <w:rPr>
          <w:rFonts w:ascii="Times New Roman" w:hAnsi="Times New Roman"/>
          <w:sz w:val="22"/>
          <w:lang w:val="en-GB"/>
        </w:rPr>
        <w:tab/>
        <w:t>Examination of the administrative conformity of tenders</w:t>
      </w:r>
    </w:p>
    <w:p w14:paraId="63692932"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The aim at this stage is to check that tenders comply with the essential requirements of the tender dossier. A tender is deemed to comply if it satisfies all the conditions, procedures and specifications in the tender dossier without substantially departing from or attaching restrictions to them.</w:t>
      </w:r>
    </w:p>
    <w:p w14:paraId="545E50EF" w14:textId="77777777" w:rsidR="0047783A" w:rsidRPr="00E82463" w:rsidRDefault="0047783A" w:rsidP="0047783A">
      <w:pPr>
        <w:ind w:left="567"/>
        <w:jc w:val="both"/>
        <w:outlineLvl w:val="0"/>
        <w:rPr>
          <w:rFonts w:ascii="Times New Roman" w:hAnsi="Times New Roman"/>
        </w:rPr>
      </w:pPr>
      <w:r w:rsidRPr="00E82463">
        <w:rPr>
          <w:rFonts w:ascii="Times New Roman" w:hAnsi="Times New Roman"/>
          <w:sz w:val="22"/>
        </w:rPr>
        <w:t xml:space="preserve">Substantial departures or restrictions are those which affect the scope, quality or execution of the contract, differ widely from the terms of the tender dossier, limit the rights of the </w:t>
      </w:r>
      <w:r w:rsidR="00DD6678">
        <w:rPr>
          <w:rFonts w:ascii="Times New Roman" w:hAnsi="Times New Roman"/>
          <w:sz w:val="22"/>
        </w:rPr>
        <w:t>c</w:t>
      </w:r>
      <w:r w:rsidRPr="00E82463">
        <w:rPr>
          <w:rFonts w:ascii="Times New Roman" w:hAnsi="Times New Roman"/>
          <w:sz w:val="22"/>
        </w:rPr>
        <w:t xml:space="preserve">ontracting </w:t>
      </w:r>
      <w:r w:rsidR="00DD6678">
        <w:rPr>
          <w:rFonts w:ascii="Times New Roman" w:hAnsi="Times New Roman"/>
          <w:sz w:val="22"/>
        </w:rPr>
        <w:t>a</w:t>
      </w:r>
      <w:r w:rsidRPr="00E82463">
        <w:rPr>
          <w:rFonts w:ascii="Times New Roman" w:hAnsi="Times New Roman"/>
          <w:sz w:val="22"/>
        </w:rPr>
        <w:t>uthority or the tenderer</w:t>
      </w:r>
      <w:r w:rsidR="006A5F84" w:rsidRPr="00E82463">
        <w:rPr>
          <w:rFonts w:ascii="Times New Roman" w:hAnsi="Times New Roman"/>
          <w:sz w:val="22"/>
        </w:rPr>
        <w:t>’</w:t>
      </w:r>
      <w:r w:rsidRPr="00E82463">
        <w:rPr>
          <w:rFonts w:ascii="Times New Roman" w:hAnsi="Times New Roman"/>
          <w:sz w:val="22"/>
        </w:rPr>
        <w:t>s obligations under the contract or distort competition for tenderers whose tenders do comply. Decisions to the effect that a tender is not administratively compliant must be duly justified in the evaluation minutes.</w:t>
      </w:r>
    </w:p>
    <w:p w14:paraId="4153BEA2" w14:textId="77777777" w:rsidR="0047783A" w:rsidRPr="00E82463" w:rsidRDefault="0047783A" w:rsidP="0047783A">
      <w:pPr>
        <w:ind w:left="567"/>
        <w:jc w:val="both"/>
        <w:outlineLvl w:val="0"/>
        <w:rPr>
          <w:rFonts w:ascii="Times New Roman" w:hAnsi="Times New Roman"/>
          <w:sz w:val="22"/>
        </w:rPr>
      </w:pPr>
      <w:r w:rsidRPr="00E82463">
        <w:rPr>
          <w:rFonts w:ascii="Times New Roman" w:hAnsi="Times New Roman"/>
          <w:sz w:val="22"/>
        </w:rPr>
        <w:t>If a tender does not comply with the tender dossier, it will be rejected immediately and may not subsequently be made to comply by correcting it or withdrawing the departure or restriction.</w:t>
      </w:r>
    </w:p>
    <w:p w14:paraId="44C53693"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20.2</w:t>
      </w:r>
      <w:r w:rsidRPr="00E82463">
        <w:rPr>
          <w:rFonts w:ascii="Times New Roman" w:hAnsi="Times New Roman"/>
          <w:sz w:val="22"/>
          <w:lang w:val="en-GB"/>
        </w:rPr>
        <w:tab/>
        <w:t>Technical evaluation</w:t>
      </w:r>
    </w:p>
    <w:p w14:paraId="5CCB8A8E" w14:textId="77777777" w:rsidR="0047783A" w:rsidRPr="00E82463" w:rsidRDefault="0047783A" w:rsidP="00E82463">
      <w:pPr>
        <w:spacing w:before="0"/>
        <w:ind w:left="567"/>
        <w:jc w:val="both"/>
        <w:outlineLvl w:val="0"/>
        <w:rPr>
          <w:rFonts w:ascii="Times New Roman" w:hAnsi="Times New Roman"/>
          <w:sz w:val="22"/>
        </w:rPr>
      </w:pPr>
      <w:bookmarkStart w:id="28" w:name="_Ref500330647"/>
      <w:r w:rsidRPr="00E82463">
        <w:rPr>
          <w:rFonts w:ascii="Times New Roman" w:hAnsi="Times New Roman"/>
          <w:sz w:val="22"/>
        </w:rPr>
        <w:t>After analysing the tenders deemed to comply in administrative terms, the evaluation committee will rule on the technical admissibility of each tender, classifying it as technically compliant or non-compliant.</w:t>
      </w:r>
    </w:p>
    <w:p w14:paraId="078F4BAC" w14:textId="77777777" w:rsidR="0047783A" w:rsidRPr="00E82463" w:rsidRDefault="0047783A" w:rsidP="00E82463">
      <w:pPr>
        <w:pStyle w:val="Heading2"/>
        <w:keepNext w:val="0"/>
        <w:spacing w:before="0"/>
        <w:ind w:left="567"/>
        <w:jc w:val="both"/>
        <w:rPr>
          <w:rFonts w:ascii="Times New Roman" w:hAnsi="Times New Roman"/>
          <w:sz w:val="22"/>
          <w:szCs w:val="22"/>
          <w:lang w:val="en-GB"/>
        </w:rPr>
      </w:pPr>
      <w:r w:rsidRPr="00E82463">
        <w:rPr>
          <w:rFonts w:ascii="Times New Roman" w:hAnsi="Times New Roman"/>
          <w:sz w:val="22"/>
          <w:szCs w:val="22"/>
          <w:lang w:val="en-GB"/>
        </w:rPr>
        <w:t xml:space="preserve">The minimum qualifications required (see selection criteria in </w:t>
      </w:r>
      <w:r w:rsidR="00DD6678">
        <w:rPr>
          <w:rFonts w:ascii="Times New Roman" w:hAnsi="Times New Roman"/>
          <w:sz w:val="22"/>
          <w:szCs w:val="22"/>
          <w:lang w:val="en-GB"/>
        </w:rPr>
        <w:t>c</w:t>
      </w:r>
      <w:r w:rsidR="00171C45" w:rsidRPr="00E82463">
        <w:rPr>
          <w:rFonts w:ascii="Times New Roman" w:hAnsi="Times New Roman"/>
          <w:sz w:val="22"/>
          <w:szCs w:val="22"/>
          <w:lang w:val="en-GB"/>
        </w:rPr>
        <w:t>ontract notice</w:t>
      </w:r>
      <w:r w:rsidRPr="00E82463">
        <w:rPr>
          <w:rFonts w:ascii="Times New Roman" w:hAnsi="Times New Roman"/>
          <w:sz w:val="22"/>
          <w:szCs w:val="22"/>
          <w:lang w:val="en-GB"/>
        </w:rPr>
        <w:t xml:space="preserve"> point 16) are to be evaluated at the start of this stage.</w:t>
      </w:r>
    </w:p>
    <w:bookmarkEnd w:id="28"/>
    <w:p w14:paraId="1F56B00C" w14:textId="77777777" w:rsidR="0047783A" w:rsidRPr="00E82463" w:rsidRDefault="0047783A" w:rsidP="00E82463">
      <w:pPr>
        <w:spacing w:before="0"/>
        <w:ind w:left="567"/>
        <w:jc w:val="both"/>
        <w:outlineLvl w:val="0"/>
        <w:rPr>
          <w:rFonts w:ascii="Times New Roman" w:hAnsi="Times New Roman"/>
          <w:sz w:val="22"/>
        </w:rPr>
      </w:pPr>
      <w:r w:rsidRPr="00E82463">
        <w:rPr>
          <w:rFonts w:ascii="Times New Roman" w:hAnsi="Times New Roman"/>
          <w:sz w:val="22"/>
        </w:rPr>
        <w:t>Where contracts include after-sales service and/or training, the technical quality of such services will also be evaluated by using yes/no criteria as specified in the tender dossier.</w:t>
      </w:r>
    </w:p>
    <w:p w14:paraId="5BAC766D" w14:textId="77777777" w:rsidR="0047783A" w:rsidRPr="00E82463" w:rsidRDefault="0047783A" w:rsidP="0047783A">
      <w:pPr>
        <w:pStyle w:val="Heading2"/>
        <w:ind w:left="567" w:hanging="567"/>
        <w:jc w:val="both"/>
        <w:rPr>
          <w:rFonts w:ascii="Times New Roman" w:hAnsi="Times New Roman"/>
          <w:lang w:val="en-GB"/>
        </w:rPr>
      </w:pPr>
      <w:r w:rsidRPr="00E82463">
        <w:rPr>
          <w:rFonts w:ascii="Times New Roman" w:hAnsi="Times New Roman"/>
          <w:sz w:val="22"/>
          <w:lang w:val="en-GB"/>
        </w:rPr>
        <w:t>20.3</w:t>
      </w:r>
      <w:r w:rsidRPr="00E82463">
        <w:rPr>
          <w:rFonts w:ascii="Times New Roman" w:hAnsi="Times New Roman"/>
          <w:sz w:val="22"/>
          <w:lang w:val="en-GB"/>
        </w:rPr>
        <w:tab/>
        <w:t>In the interests of transparency and equal treatment and to facilitate the examination and evaluation of tenders, the evaluation committee may ask each tenderer individually for clarification of its tender including breakdowns of prices, within a reasonable time limit to be fixed by the evaluation committee. The request for clarification and the response must be in writing, but no change in the price or substance of the tender may be sought, offered or permitted except as required to confirm the correction of arithmetical errors discovered during the evaluation of tenders pursuant to Article 20.4. Any such request for clarification must not distort competition. Decisions to the effect that a tender is not technically compliant must be duly justified in the evaluation minutes.</w:t>
      </w:r>
    </w:p>
    <w:p w14:paraId="02482B0A"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20.4</w:t>
      </w:r>
      <w:r w:rsidRPr="00E82463">
        <w:rPr>
          <w:rFonts w:ascii="Times New Roman" w:hAnsi="Times New Roman"/>
          <w:sz w:val="22"/>
          <w:lang w:val="en-GB"/>
        </w:rPr>
        <w:tab/>
        <w:t>Financial evaluation</w:t>
      </w:r>
    </w:p>
    <w:p w14:paraId="25A7C047" w14:textId="77777777" w:rsidR="0047783A" w:rsidRPr="00E82463"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a)</w:t>
      </w:r>
      <w:r w:rsidRPr="00E82463">
        <w:rPr>
          <w:rFonts w:ascii="Times New Roman" w:hAnsi="Times New Roman"/>
          <w:sz w:val="22"/>
        </w:rPr>
        <w:tab/>
        <w:t xml:space="preserve">Tenders found to be technically compliant </w:t>
      </w:r>
      <w:r w:rsidR="00FE7D87" w:rsidRPr="00E82463">
        <w:rPr>
          <w:rFonts w:ascii="Times New Roman" w:hAnsi="Times New Roman"/>
          <w:sz w:val="22"/>
        </w:rPr>
        <w:t>will</w:t>
      </w:r>
      <w:r w:rsidRPr="00E82463">
        <w:rPr>
          <w:rFonts w:ascii="Times New Roman" w:hAnsi="Times New Roman"/>
          <w:sz w:val="22"/>
        </w:rPr>
        <w:t xml:space="preserve"> be checked for any arithmetical errors in computation and summation. Errors will be corrected by the evaluation committee as follows:</w:t>
      </w:r>
    </w:p>
    <w:p w14:paraId="2F882CA0"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lastRenderedPageBreak/>
        <w:t>-</w:t>
      </w:r>
      <w:r w:rsidRPr="00E82463">
        <w:rPr>
          <w:rFonts w:ascii="Times New Roman" w:hAnsi="Times New Roman"/>
          <w:sz w:val="22"/>
        </w:rPr>
        <w:tab/>
        <w:t>where there is a discrepancy between amounts in figures and in words, the amount in words will be the amount taken into account;</w:t>
      </w:r>
    </w:p>
    <w:p w14:paraId="1624D5E3" w14:textId="77777777" w:rsidR="0047783A" w:rsidRPr="00E82463" w:rsidRDefault="0047783A" w:rsidP="00E82463">
      <w:pPr>
        <w:tabs>
          <w:tab w:val="left" w:pos="1418"/>
        </w:tabs>
        <w:spacing w:after="0"/>
        <w:ind w:left="1418" w:hanging="284"/>
        <w:jc w:val="both"/>
        <w:outlineLvl w:val="0"/>
        <w:rPr>
          <w:rFonts w:ascii="Times New Roman" w:hAnsi="Times New Roman"/>
          <w:sz w:val="22"/>
        </w:rPr>
      </w:pPr>
      <w:r w:rsidRPr="00E82463">
        <w:rPr>
          <w:rFonts w:ascii="Times New Roman" w:hAnsi="Times New Roman"/>
          <w:sz w:val="22"/>
        </w:rPr>
        <w:t>-</w:t>
      </w:r>
      <w:r w:rsidRPr="00E82463">
        <w:rPr>
          <w:rFonts w:ascii="Times New Roman" w:hAnsi="Times New Roman"/>
          <w:sz w:val="22"/>
        </w:rPr>
        <w:tab/>
        <w:t>except for lump-sum contracts, where there is a discrepancy between a unit price and the total amount derived from the multiplication of the unit price and the quantity, the unit price as quoted will be the price taken into account.</w:t>
      </w:r>
    </w:p>
    <w:p w14:paraId="1E2E1E30" w14:textId="77777777" w:rsidR="0047783A" w:rsidRDefault="0047783A" w:rsidP="00E82463">
      <w:pPr>
        <w:tabs>
          <w:tab w:val="left" w:pos="851"/>
        </w:tabs>
        <w:spacing w:after="0"/>
        <w:ind w:left="851" w:hanging="284"/>
        <w:jc w:val="both"/>
        <w:rPr>
          <w:rFonts w:ascii="Times New Roman" w:hAnsi="Times New Roman"/>
          <w:sz w:val="22"/>
        </w:rPr>
      </w:pPr>
      <w:r w:rsidRPr="00E82463">
        <w:rPr>
          <w:rFonts w:ascii="Times New Roman" w:hAnsi="Times New Roman"/>
          <w:sz w:val="22"/>
        </w:rPr>
        <w:t>b)</w:t>
      </w:r>
      <w:r w:rsidRPr="00E82463">
        <w:rPr>
          <w:rFonts w:ascii="Times New Roman" w:hAnsi="Times New Roman"/>
          <w:sz w:val="22"/>
        </w:rPr>
        <w:tab/>
        <w:t>Amounts corrected in this way will be binding on the tenderer. If the tenderer does not accept them, its tender will be rejected.</w:t>
      </w:r>
    </w:p>
    <w:p w14:paraId="6A48DE2B" w14:textId="77777777" w:rsidR="002456F1" w:rsidRDefault="002456F1" w:rsidP="009C1AB9">
      <w:pPr>
        <w:tabs>
          <w:tab w:val="left" w:pos="851"/>
        </w:tabs>
        <w:spacing w:after="0"/>
        <w:ind w:left="851" w:hanging="284"/>
        <w:jc w:val="both"/>
        <w:rPr>
          <w:rFonts w:ascii="Times New Roman" w:hAnsi="Times New Roman"/>
          <w:sz w:val="22"/>
        </w:rPr>
      </w:pPr>
      <w:r>
        <w:rPr>
          <w:rFonts w:ascii="Times New Roman" w:hAnsi="Times New Roman"/>
          <w:sz w:val="22"/>
        </w:rPr>
        <w:t>c) Unless specified otherwise, t</w:t>
      </w:r>
      <w:r w:rsidRPr="004002E5">
        <w:rPr>
          <w:rFonts w:ascii="Times New Roman" w:hAnsi="Times New Roman"/>
          <w:sz w:val="22"/>
        </w:rPr>
        <w:t xml:space="preserve">he purpose of the </w:t>
      </w:r>
      <w:r>
        <w:rPr>
          <w:rFonts w:ascii="Times New Roman" w:hAnsi="Times New Roman"/>
          <w:sz w:val="22"/>
        </w:rPr>
        <w:t>f</w:t>
      </w:r>
      <w:r w:rsidRPr="00E82463">
        <w:rPr>
          <w:rFonts w:ascii="Times New Roman" w:hAnsi="Times New Roman"/>
          <w:sz w:val="22"/>
        </w:rPr>
        <w:t>inancial</w:t>
      </w:r>
      <w:r w:rsidRPr="002456F1">
        <w:rPr>
          <w:rFonts w:ascii="Times New Roman" w:hAnsi="Times New Roman"/>
          <w:sz w:val="22"/>
        </w:rPr>
        <w:t xml:space="preserve"> </w:t>
      </w:r>
      <w:r w:rsidRPr="004002E5">
        <w:rPr>
          <w:rFonts w:ascii="Times New Roman" w:hAnsi="Times New Roman"/>
          <w:sz w:val="22"/>
        </w:rPr>
        <w:t xml:space="preserve">evaluation process is to identify the tenderer </w:t>
      </w:r>
      <w:r>
        <w:rPr>
          <w:rFonts w:ascii="Times New Roman" w:hAnsi="Times New Roman"/>
          <w:sz w:val="22"/>
        </w:rPr>
        <w:t>of</w:t>
      </w:r>
      <w:r w:rsidRPr="004002E5">
        <w:rPr>
          <w:rFonts w:ascii="Times New Roman" w:hAnsi="Times New Roman"/>
          <w:sz w:val="22"/>
        </w:rPr>
        <w:t>f</w:t>
      </w:r>
      <w:r>
        <w:rPr>
          <w:rFonts w:ascii="Times New Roman" w:hAnsi="Times New Roman"/>
          <w:sz w:val="22"/>
        </w:rPr>
        <w:t>e</w:t>
      </w:r>
      <w:r w:rsidRPr="004002E5">
        <w:rPr>
          <w:rFonts w:ascii="Times New Roman" w:hAnsi="Times New Roman"/>
          <w:sz w:val="22"/>
        </w:rPr>
        <w:t>r</w:t>
      </w:r>
      <w:r>
        <w:rPr>
          <w:rFonts w:ascii="Times New Roman" w:hAnsi="Times New Roman"/>
          <w:sz w:val="22"/>
        </w:rPr>
        <w:t>ing</w:t>
      </w:r>
      <w:r w:rsidRPr="004002E5">
        <w:rPr>
          <w:rFonts w:ascii="Times New Roman" w:hAnsi="Times New Roman"/>
          <w:sz w:val="22"/>
        </w:rPr>
        <w:t xml:space="preserve"> the lowest </w:t>
      </w:r>
      <w:r>
        <w:rPr>
          <w:rFonts w:ascii="Times New Roman" w:hAnsi="Times New Roman"/>
          <w:sz w:val="22"/>
        </w:rPr>
        <w:t>price</w:t>
      </w:r>
      <w:r w:rsidRPr="004002E5">
        <w:rPr>
          <w:rFonts w:ascii="Times New Roman" w:hAnsi="Times New Roman"/>
          <w:sz w:val="22"/>
        </w:rPr>
        <w:t xml:space="preserve">. </w:t>
      </w:r>
      <w:r>
        <w:rPr>
          <w:rFonts w:ascii="Times New Roman" w:hAnsi="Times New Roman"/>
          <w:sz w:val="22"/>
        </w:rPr>
        <w:t xml:space="preserve">Where specified in </w:t>
      </w:r>
      <w:r w:rsidRPr="004002E5">
        <w:rPr>
          <w:rFonts w:ascii="Times New Roman" w:hAnsi="Times New Roman"/>
          <w:sz w:val="22"/>
        </w:rPr>
        <w:t>the technical specifications</w:t>
      </w:r>
      <w:r>
        <w:rPr>
          <w:rFonts w:ascii="Times New Roman" w:hAnsi="Times New Roman"/>
          <w:sz w:val="22"/>
        </w:rPr>
        <w:t>, t</w:t>
      </w:r>
      <w:r w:rsidRPr="004002E5">
        <w:rPr>
          <w:rFonts w:ascii="Times New Roman" w:hAnsi="Times New Roman"/>
          <w:sz w:val="22"/>
        </w:rPr>
        <w:t xml:space="preserve">he evaluation of tenders may take into account not only the </w:t>
      </w:r>
      <w:r>
        <w:rPr>
          <w:rFonts w:ascii="Times New Roman" w:hAnsi="Times New Roman"/>
          <w:sz w:val="22"/>
        </w:rPr>
        <w:t>a</w:t>
      </w:r>
      <w:r w:rsidRPr="004002E5">
        <w:rPr>
          <w:rFonts w:ascii="Times New Roman" w:hAnsi="Times New Roman"/>
          <w:sz w:val="22"/>
        </w:rPr>
        <w:t>c</w:t>
      </w:r>
      <w:r>
        <w:rPr>
          <w:rFonts w:ascii="Times New Roman" w:hAnsi="Times New Roman"/>
          <w:sz w:val="22"/>
        </w:rPr>
        <w:t>quisition</w:t>
      </w:r>
      <w:r w:rsidRPr="004002E5">
        <w:rPr>
          <w:rFonts w:ascii="Times New Roman" w:hAnsi="Times New Roman"/>
          <w:sz w:val="22"/>
        </w:rPr>
        <w:t xml:space="preserve"> costs but, </w:t>
      </w:r>
      <w:r w:rsidRPr="00D73E36">
        <w:rPr>
          <w:rFonts w:ascii="Times New Roman" w:hAnsi="Times New Roman"/>
          <w:sz w:val="22"/>
        </w:rPr>
        <w:t>to the extent relevant</w:t>
      </w:r>
      <w:r w:rsidRPr="004002E5">
        <w:rPr>
          <w:rFonts w:ascii="Times New Roman" w:hAnsi="Times New Roman"/>
          <w:sz w:val="22"/>
        </w:rPr>
        <w:t xml:space="preserve">, </w:t>
      </w:r>
      <w:r w:rsidRPr="00D73E36">
        <w:rPr>
          <w:rFonts w:ascii="Times New Roman" w:hAnsi="Times New Roman"/>
          <w:sz w:val="22"/>
        </w:rPr>
        <w:t xml:space="preserve">costs borne over the life cycle of the supplies (such as for instance maintenance costs </w:t>
      </w:r>
      <w:r w:rsidRPr="004002E5">
        <w:rPr>
          <w:rFonts w:ascii="Times New Roman" w:hAnsi="Times New Roman"/>
          <w:sz w:val="22"/>
        </w:rPr>
        <w:t xml:space="preserve">and operating costs), in line with the technical specifications. </w:t>
      </w:r>
      <w:r>
        <w:rPr>
          <w:rFonts w:ascii="Times New Roman" w:hAnsi="Times New Roman"/>
          <w:sz w:val="22"/>
        </w:rPr>
        <w:t>In such case, t</w:t>
      </w:r>
      <w:r w:rsidRPr="004002E5">
        <w:rPr>
          <w:rFonts w:ascii="Times New Roman" w:hAnsi="Times New Roman"/>
          <w:sz w:val="22"/>
        </w:rPr>
        <w:t xml:space="preserve">he </w:t>
      </w:r>
      <w:r w:rsidR="00DD6678">
        <w:rPr>
          <w:rFonts w:ascii="Times New Roman" w:hAnsi="Times New Roman"/>
          <w:sz w:val="22"/>
        </w:rPr>
        <w:t>c</w:t>
      </w:r>
      <w:r w:rsidRPr="004002E5">
        <w:rPr>
          <w:rFonts w:ascii="Times New Roman" w:hAnsi="Times New Roman"/>
          <w:sz w:val="22"/>
        </w:rPr>
        <w:t xml:space="preserve">ontracting </w:t>
      </w:r>
      <w:r w:rsidR="00DD6678">
        <w:rPr>
          <w:rFonts w:ascii="Times New Roman" w:hAnsi="Times New Roman"/>
          <w:sz w:val="22"/>
        </w:rPr>
        <w:t>a</w:t>
      </w:r>
      <w:r w:rsidRPr="004002E5">
        <w:rPr>
          <w:rFonts w:ascii="Times New Roman" w:hAnsi="Times New Roman"/>
          <w:sz w:val="22"/>
        </w:rPr>
        <w:t>uthority will examine in detail all the information supplied by the tenderers and will formulate its judgment on the basis of the lowest total cost, including additional costs</w:t>
      </w:r>
      <w:r w:rsidRPr="009C1AB9">
        <w:rPr>
          <w:rFonts w:ascii="Times New Roman" w:hAnsi="Times New Roman"/>
          <w:sz w:val="22"/>
        </w:rPr>
        <w:t>.</w:t>
      </w:r>
    </w:p>
    <w:p w14:paraId="08800372"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20.5</w:t>
      </w:r>
      <w:r w:rsidRPr="00E82463">
        <w:rPr>
          <w:rFonts w:ascii="Times New Roman" w:hAnsi="Times New Roman"/>
          <w:sz w:val="22"/>
          <w:lang w:val="en-GB"/>
        </w:rPr>
        <w:tab/>
        <w:t>Variant solutions</w:t>
      </w:r>
    </w:p>
    <w:p w14:paraId="3210EE81" w14:textId="77777777" w:rsidR="0047783A" w:rsidRPr="00E82463" w:rsidRDefault="0047783A" w:rsidP="00FC6A15">
      <w:pPr>
        <w:ind w:left="567"/>
        <w:jc w:val="both"/>
      </w:pPr>
      <w:r w:rsidRPr="00FC6A15">
        <w:rPr>
          <w:rFonts w:ascii="Times New Roman" w:hAnsi="Times New Roman"/>
          <w:sz w:val="22"/>
        </w:rPr>
        <w:t>Variant solutions will not be taken into consideration.</w:t>
      </w:r>
    </w:p>
    <w:p w14:paraId="4E9A8648" w14:textId="77777777" w:rsidR="0047783A" w:rsidRPr="00E82463" w:rsidRDefault="0047783A" w:rsidP="0047783A">
      <w:pPr>
        <w:pStyle w:val="Heading2"/>
        <w:ind w:left="567" w:hanging="567"/>
        <w:jc w:val="both"/>
        <w:rPr>
          <w:rFonts w:ascii="Times New Roman" w:hAnsi="Times New Roman"/>
          <w:sz w:val="22"/>
          <w:lang w:val="en-GB"/>
        </w:rPr>
      </w:pPr>
      <w:r w:rsidRPr="00E82463">
        <w:rPr>
          <w:rFonts w:ascii="Times New Roman" w:hAnsi="Times New Roman"/>
          <w:sz w:val="22"/>
          <w:lang w:val="en-GB"/>
        </w:rPr>
        <w:t>20.6</w:t>
      </w:r>
      <w:r w:rsidRPr="00E82463">
        <w:rPr>
          <w:rFonts w:ascii="Times New Roman" w:hAnsi="Times New Roman"/>
          <w:sz w:val="22"/>
          <w:lang w:val="en-GB"/>
        </w:rPr>
        <w:tab/>
        <w:t>Award criteria</w:t>
      </w:r>
    </w:p>
    <w:p w14:paraId="2533E0CB" w14:textId="3DF2D152" w:rsidR="0047783A" w:rsidRPr="00CA5024" w:rsidRDefault="0047783A" w:rsidP="00CA5024">
      <w:pPr>
        <w:ind w:left="567" w:firstLine="11"/>
        <w:jc w:val="both"/>
        <w:outlineLvl w:val="0"/>
        <w:rPr>
          <w:rFonts w:ascii="Times New Roman" w:hAnsi="Times New Roman"/>
        </w:rPr>
      </w:pPr>
      <w:r w:rsidRPr="00CA5024">
        <w:rPr>
          <w:rFonts w:ascii="Times New Roman" w:hAnsi="Times New Roman"/>
          <w:sz w:val="22"/>
        </w:rPr>
        <w:t>The sole award criterion will be the price. The contract will be awarded to the lowest compliant tender.</w:t>
      </w:r>
    </w:p>
    <w:p w14:paraId="5243A1D7" w14:textId="77777777" w:rsidR="00EA1ADC" w:rsidRDefault="00EA1ADC" w:rsidP="00C348C0">
      <w:pPr>
        <w:jc w:val="both"/>
        <w:rPr>
          <w:rFonts w:ascii="Times New Roman" w:hAnsi="Times New Roman"/>
          <w:b/>
          <w:sz w:val="28"/>
          <w:szCs w:val="28"/>
        </w:rPr>
      </w:pPr>
      <w:r w:rsidRPr="00C348C0">
        <w:rPr>
          <w:rFonts w:ascii="Times New Roman" w:hAnsi="Times New Roman"/>
          <w:b/>
          <w:sz w:val="28"/>
          <w:szCs w:val="28"/>
        </w:rPr>
        <w:t>2</w:t>
      </w:r>
      <w:r>
        <w:rPr>
          <w:rFonts w:ascii="Times New Roman" w:hAnsi="Times New Roman"/>
          <w:b/>
          <w:sz w:val="28"/>
          <w:szCs w:val="28"/>
        </w:rPr>
        <w:t>1.</w:t>
      </w:r>
      <w:r>
        <w:rPr>
          <w:rFonts w:ascii="Times New Roman" w:hAnsi="Times New Roman"/>
          <w:b/>
          <w:sz w:val="28"/>
          <w:szCs w:val="28"/>
        </w:rPr>
        <w:tab/>
        <w:t>Notification of award</w:t>
      </w:r>
    </w:p>
    <w:p w14:paraId="07A483A2" w14:textId="77777777" w:rsidR="00EA1ADC" w:rsidRPr="00EA1ADC" w:rsidRDefault="00EA1ADC" w:rsidP="00EA1ADC">
      <w:pPr>
        <w:ind w:left="567"/>
        <w:jc w:val="both"/>
        <w:rPr>
          <w:rFonts w:ascii="Times New Roman" w:hAnsi="Times New Roman"/>
          <w:sz w:val="22"/>
          <w:szCs w:val="22"/>
        </w:rPr>
      </w:pPr>
      <w:r>
        <w:rPr>
          <w:rFonts w:ascii="Times New Roman" w:hAnsi="Times New Roman"/>
          <w:sz w:val="22"/>
          <w:szCs w:val="22"/>
        </w:rPr>
        <w:t xml:space="preserve">The </w:t>
      </w:r>
      <w:r w:rsidR="00DD6678">
        <w:rPr>
          <w:rFonts w:ascii="Times New Roman" w:hAnsi="Times New Roman"/>
          <w:sz w:val="22"/>
          <w:szCs w:val="22"/>
        </w:rPr>
        <w:t>c</w:t>
      </w:r>
      <w:r>
        <w:rPr>
          <w:rFonts w:ascii="Times New Roman" w:hAnsi="Times New Roman"/>
          <w:sz w:val="22"/>
          <w:szCs w:val="22"/>
        </w:rPr>
        <w:t xml:space="preserve">ontracting </w:t>
      </w:r>
      <w:r w:rsidR="00DD6678">
        <w:rPr>
          <w:rFonts w:ascii="Times New Roman" w:hAnsi="Times New Roman"/>
          <w:sz w:val="22"/>
          <w:szCs w:val="22"/>
        </w:rPr>
        <w:t>a</w:t>
      </w:r>
      <w:r>
        <w:rPr>
          <w:rFonts w:ascii="Times New Roman" w:hAnsi="Times New Roman"/>
          <w:sz w:val="22"/>
          <w:szCs w:val="22"/>
        </w:rPr>
        <w:t xml:space="preserve">uthority will inform all tenderers simultaneously and individually of the award decision. The tender guarantees of the unsuccessful tenderers will be released once the contract is signed. </w:t>
      </w:r>
    </w:p>
    <w:p w14:paraId="4D5A9F1D" w14:textId="77777777" w:rsidR="0047783A" w:rsidRPr="00C348C0" w:rsidRDefault="00EA1ADC" w:rsidP="00C348C0">
      <w:pPr>
        <w:pStyle w:val="Heading1"/>
        <w:numPr>
          <w:ilvl w:val="0"/>
          <w:numId w:val="0"/>
        </w:numPr>
        <w:rPr>
          <w:lang w:val="en-GB"/>
        </w:rPr>
      </w:pPr>
      <w:bookmarkStart w:id="29" w:name="_Toc41467298"/>
      <w:bookmarkStart w:id="30" w:name="_Toc42488090"/>
      <w:r>
        <w:rPr>
          <w:lang w:val="en-GB"/>
        </w:rPr>
        <w:t>22.</w:t>
      </w:r>
      <w:r>
        <w:rPr>
          <w:lang w:val="en-GB"/>
        </w:rPr>
        <w:tab/>
      </w:r>
      <w:r w:rsidR="0047783A" w:rsidRPr="00C348C0">
        <w:rPr>
          <w:lang w:val="en-GB"/>
        </w:rPr>
        <w:t>Signature of the contract and performance guarantee</w:t>
      </w:r>
      <w:bookmarkStart w:id="31" w:name="_Ref500418776"/>
      <w:bookmarkEnd w:id="29"/>
      <w:bookmarkEnd w:id="30"/>
    </w:p>
    <w:p w14:paraId="2896FD65" w14:textId="77777777" w:rsidR="0047783A" w:rsidRDefault="0047783A" w:rsidP="00AC07D4">
      <w:pPr>
        <w:ind w:left="567" w:hanging="567"/>
        <w:jc w:val="both"/>
        <w:rPr>
          <w:rFonts w:ascii="Times New Roman" w:hAnsi="Times New Roman"/>
          <w:sz w:val="22"/>
        </w:rPr>
      </w:pPr>
      <w:r w:rsidRPr="00E82463">
        <w:rPr>
          <w:rFonts w:ascii="Times New Roman" w:hAnsi="Times New Roman"/>
          <w:sz w:val="22"/>
        </w:rPr>
        <w:t>2</w:t>
      </w:r>
      <w:r w:rsidR="00EA1ADC">
        <w:rPr>
          <w:rFonts w:ascii="Times New Roman" w:hAnsi="Times New Roman"/>
          <w:sz w:val="22"/>
        </w:rPr>
        <w:t>2.</w:t>
      </w:r>
      <w:r w:rsidR="00BB6CB4">
        <w:rPr>
          <w:rFonts w:ascii="Times New Roman" w:hAnsi="Times New Roman"/>
          <w:sz w:val="22"/>
        </w:rPr>
        <w:t>1</w:t>
      </w:r>
      <w:r w:rsidRPr="00E82463">
        <w:rPr>
          <w:rFonts w:ascii="Times New Roman" w:hAnsi="Times New Roman"/>
          <w:sz w:val="22"/>
        </w:rPr>
        <w:tab/>
        <w:t xml:space="preserve">The successful tenderer will be informed in writing that its tender has been accepted (notification of award). </w:t>
      </w:r>
      <w:r w:rsidR="00BC163B">
        <w:rPr>
          <w:rFonts w:ascii="Times New Roman" w:hAnsi="Times New Roman"/>
          <w:sz w:val="22"/>
        </w:rPr>
        <w:t xml:space="preserve">Upon request of </w:t>
      </w:r>
      <w:r w:rsidR="00BC163B" w:rsidRPr="00E82463">
        <w:rPr>
          <w:rFonts w:ascii="Times New Roman" w:hAnsi="Times New Roman"/>
          <w:sz w:val="22"/>
        </w:rPr>
        <w:t xml:space="preserve">the </w:t>
      </w:r>
      <w:r w:rsidR="00DD6678">
        <w:rPr>
          <w:rFonts w:ascii="Times New Roman" w:hAnsi="Times New Roman"/>
          <w:sz w:val="22"/>
        </w:rPr>
        <w:t>c</w:t>
      </w:r>
      <w:r w:rsidR="00BC163B" w:rsidRPr="00E82463">
        <w:rPr>
          <w:rFonts w:ascii="Times New Roman" w:hAnsi="Times New Roman"/>
          <w:sz w:val="22"/>
        </w:rPr>
        <w:t xml:space="preserve">ontracting </w:t>
      </w:r>
      <w:r w:rsidR="00DD6678">
        <w:rPr>
          <w:rFonts w:ascii="Times New Roman" w:hAnsi="Times New Roman"/>
          <w:sz w:val="22"/>
        </w:rPr>
        <w:t>a</w:t>
      </w:r>
      <w:r w:rsidR="00BC163B" w:rsidRPr="00E82463">
        <w:rPr>
          <w:rFonts w:ascii="Times New Roman" w:hAnsi="Times New Roman"/>
          <w:sz w:val="22"/>
        </w:rPr>
        <w:t xml:space="preserve">uthority </w:t>
      </w:r>
      <w:r w:rsidR="00BC163B">
        <w:rPr>
          <w:rFonts w:ascii="Times New Roman" w:hAnsi="Times New Roman"/>
          <w:sz w:val="22"/>
        </w:rPr>
        <w:t>and b</w:t>
      </w:r>
      <w:r w:rsidRPr="00E82463">
        <w:rPr>
          <w:rFonts w:ascii="Times New Roman" w:hAnsi="Times New Roman"/>
          <w:sz w:val="22"/>
        </w:rPr>
        <w:t>efore</w:t>
      </w:r>
      <w:r w:rsidR="00BC163B">
        <w:rPr>
          <w:rFonts w:ascii="Times New Roman" w:hAnsi="Times New Roman"/>
          <w:sz w:val="22"/>
        </w:rPr>
        <w:t xml:space="preserve"> the signature of</w:t>
      </w:r>
      <w:r w:rsidRPr="00E82463">
        <w:rPr>
          <w:rFonts w:ascii="Times New Roman" w:hAnsi="Times New Roman"/>
          <w:sz w:val="22"/>
        </w:rPr>
        <w:t xml:space="preserve"> the contract with the successful tenderer, the successful tenderer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provide the </w:t>
      </w:r>
      <w:r w:rsidRPr="00E82463">
        <w:rPr>
          <w:rFonts w:ascii="Times New Roman" w:hAnsi="Times New Roman"/>
          <w:b/>
          <w:sz w:val="22"/>
        </w:rPr>
        <w:t>documentary proof</w:t>
      </w:r>
      <w:r w:rsidRPr="00E82463">
        <w:rPr>
          <w:rFonts w:ascii="Times New Roman" w:hAnsi="Times New Roman"/>
          <w:sz w:val="22"/>
        </w:rPr>
        <w:t xml:space="preserve"> or statements required under the law of the country in which the company (or each of the companies in case of a consortium) is </w:t>
      </w:r>
      <w:r w:rsidR="000076C2" w:rsidRPr="000076C2">
        <w:rPr>
          <w:rFonts w:ascii="Times New Roman" w:hAnsi="Times New Roman"/>
          <w:sz w:val="22"/>
        </w:rPr>
        <w:t xml:space="preserve">effectively </w:t>
      </w:r>
      <w:r w:rsidRPr="00E82463">
        <w:rPr>
          <w:rFonts w:ascii="Times New Roman" w:hAnsi="Times New Roman"/>
          <w:sz w:val="22"/>
        </w:rPr>
        <w:t xml:space="preserve">established, to show that it </w:t>
      </w:r>
      <w:r w:rsidR="00B61CED" w:rsidRPr="00E82463">
        <w:rPr>
          <w:rFonts w:ascii="Times New Roman" w:hAnsi="Times New Roman"/>
          <w:sz w:val="22"/>
        </w:rPr>
        <w:t xml:space="preserve">is </w:t>
      </w:r>
      <w:r w:rsidRPr="00E82463">
        <w:rPr>
          <w:rFonts w:ascii="Times New Roman" w:hAnsi="Times New Roman"/>
          <w:sz w:val="22"/>
        </w:rPr>
        <w:t xml:space="preserve">not </w:t>
      </w:r>
      <w:r w:rsidR="00B61CED" w:rsidRPr="00E82463">
        <w:rPr>
          <w:rFonts w:ascii="Times New Roman" w:hAnsi="Times New Roman"/>
          <w:sz w:val="22"/>
        </w:rPr>
        <w:t>in any of</w:t>
      </w:r>
      <w:r w:rsidRPr="00E82463">
        <w:rPr>
          <w:rFonts w:ascii="Times New Roman" w:hAnsi="Times New Roman"/>
          <w:sz w:val="22"/>
        </w:rPr>
        <w:t xml:space="preserve"> the exclusion situations listed in </w:t>
      </w:r>
      <w:r w:rsidR="00917D02">
        <w:rPr>
          <w:rFonts w:ascii="Times New Roman" w:hAnsi="Times New Roman"/>
          <w:sz w:val="22"/>
        </w:rPr>
        <w:t>S</w:t>
      </w:r>
      <w:r w:rsidRPr="00E82463">
        <w:rPr>
          <w:rFonts w:ascii="Times New Roman" w:hAnsi="Times New Roman"/>
          <w:sz w:val="22"/>
        </w:rPr>
        <w:t xml:space="preserve">ection </w:t>
      </w:r>
      <w:r w:rsidR="00DD6678">
        <w:rPr>
          <w:rFonts w:ascii="Times New Roman" w:hAnsi="Times New Roman"/>
          <w:sz w:val="22"/>
        </w:rPr>
        <w:t>2.6.10.1.</w:t>
      </w:r>
      <w:r w:rsidRPr="00E82463">
        <w:rPr>
          <w:rFonts w:ascii="Times New Roman" w:hAnsi="Times New Roman"/>
          <w:sz w:val="22"/>
        </w:rPr>
        <w:t xml:space="preserve"> of the </w:t>
      </w:r>
      <w:r w:rsidR="00DD6678">
        <w:rPr>
          <w:rFonts w:ascii="Times New Roman" w:hAnsi="Times New Roman"/>
          <w:sz w:val="22"/>
        </w:rPr>
        <w:t>p</w:t>
      </w:r>
      <w:r w:rsidRPr="00E82463">
        <w:rPr>
          <w:rFonts w:ascii="Times New Roman" w:hAnsi="Times New Roman"/>
          <w:sz w:val="22"/>
        </w:rPr>
        <w:t xml:space="preserve">ractical </w:t>
      </w:r>
      <w:r w:rsidR="00DD6678">
        <w:rPr>
          <w:rFonts w:ascii="Times New Roman" w:hAnsi="Times New Roman"/>
          <w:sz w:val="22"/>
        </w:rPr>
        <w:t>g</w:t>
      </w:r>
      <w:r w:rsidRPr="00E82463">
        <w:rPr>
          <w:rFonts w:ascii="Times New Roman" w:hAnsi="Times New Roman"/>
          <w:sz w:val="22"/>
        </w:rPr>
        <w:t>uide. This evidence or these documents or statements must carry a date</w:t>
      </w:r>
      <w:r w:rsidR="00DE71AB" w:rsidRPr="00E82463">
        <w:rPr>
          <w:rFonts w:ascii="Times New Roman" w:hAnsi="Times New Roman"/>
          <w:sz w:val="22"/>
        </w:rPr>
        <w:t xml:space="preserve"> not earlier</w:t>
      </w:r>
      <w:r w:rsidRPr="00E82463">
        <w:rPr>
          <w:rFonts w:ascii="Times New Roman" w:hAnsi="Times New Roman"/>
          <w:sz w:val="22"/>
        </w:rPr>
        <w:t xml:space="preserve"> than </w:t>
      </w:r>
      <w:r w:rsidR="00DE71AB" w:rsidRPr="00E82463">
        <w:rPr>
          <w:rFonts w:ascii="Times New Roman" w:hAnsi="Times New Roman"/>
          <w:sz w:val="22"/>
        </w:rPr>
        <w:t xml:space="preserve">one </w:t>
      </w:r>
      <w:r w:rsidRPr="00E82463">
        <w:rPr>
          <w:rFonts w:ascii="Times New Roman" w:hAnsi="Times New Roman"/>
          <w:sz w:val="22"/>
        </w:rPr>
        <w:t xml:space="preserve">year before the date of submission of the tender. In addition, a statement </w:t>
      </w:r>
      <w:r w:rsidR="00BC163B">
        <w:rPr>
          <w:rFonts w:ascii="Times New Roman" w:hAnsi="Times New Roman"/>
          <w:sz w:val="22"/>
        </w:rPr>
        <w:t>shall</w:t>
      </w:r>
      <w:r w:rsidR="00BC163B" w:rsidRPr="00E82463">
        <w:rPr>
          <w:rFonts w:ascii="Times New Roman" w:hAnsi="Times New Roman"/>
          <w:sz w:val="22"/>
        </w:rPr>
        <w:t xml:space="preserve"> </w:t>
      </w:r>
      <w:r w:rsidRPr="00E82463">
        <w:rPr>
          <w:rFonts w:ascii="Times New Roman" w:hAnsi="Times New Roman"/>
          <w:sz w:val="22"/>
        </w:rPr>
        <w:t xml:space="preserve">be </w:t>
      </w:r>
      <w:r w:rsidR="00DE71AB" w:rsidRPr="00E82463">
        <w:rPr>
          <w:rFonts w:ascii="Times New Roman" w:hAnsi="Times New Roman"/>
          <w:sz w:val="22"/>
        </w:rPr>
        <w:t>provided</w:t>
      </w:r>
      <w:r w:rsidRPr="00E82463">
        <w:rPr>
          <w:rFonts w:ascii="Times New Roman" w:hAnsi="Times New Roman"/>
          <w:sz w:val="22"/>
        </w:rPr>
        <w:t xml:space="preserve"> that the situations described in these documents have not changed since then.</w:t>
      </w:r>
    </w:p>
    <w:p w14:paraId="4383C7B6" w14:textId="77777777" w:rsidR="00BC163B" w:rsidRPr="00E82463" w:rsidRDefault="00BC163B" w:rsidP="00AC07D4">
      <w:pPr>
        <w:ind w:left="567" w:hanging="567"/>
        <w:jc w:val="both"/>
        <w:rPr>
          <w:rFonts w:ascii="Times New Roman" w:hAnsi="Times New Roman"/>
        </w:rPr>
      </w:pPr>
      <w:r>
        <w:rPr>
          <w:rFonts w:ascii="Times New Roman" w:hAnsi="Times New Roman"/>
          <w:sz w:val="22"/>
        </w:rPr>
        <w:tab/>
      </w:r>
      <w:r w:rsidRPr="00BC163B">
        <w:rPr>
          <w:rFonts w:ascii="Times New Roman" w:hAnsi="Times New Roman"/>
          <w:sz w:val="22"/>
        </w:rPr>
        <w:t>For contracts with a value of less than EUR</w:t>
      </w:r>
      <w:r>
        <w:rPr>
          <w:rFonts w:ascii="Times New Roman" w:hAnsi="Times New Roman"/>
          <w:sz w:val="22"/>
        </w:rPr>
        <w:t xml:space="preserve"> 300</w:t>
      </w:r>
      <w:r w:rsidR="00DD6678">
        <w:rPr>
          <w:rFonts w:ascii="Times New Roman" w:hAnsi="Times New Roman"/>
          <w:sz w:val="22"/>
        </w:rPr>
        <w:t> </w:t>
      </w:r>
      <w:r>
        <w:rPr>
          <w:rFonts w:ascii="Times New Roman" w:hAnsi="Times New Roman"/>
          <w:sz w:val="22"/>
        </w:rPr>
        <w:t>000,</w:t>
      </w:r>
      <w:r w:rsidRPr="00BC163B">
        <w:rPr>
          <w:rFonts w:ascii="Times New Roman" w:hAnsi="Times New Roman"/>
          <w:sz w:val="22"/>
        </w:rPr>
        <w:t xml:space="preserve"> the </w:t>
      </w:r>
      <w:r w:rsidR="00DD6678">
        <w:rPr>
          <w:rFonts w:ascii="Times New Roman" w:hAnsi="Times New Roman"/>
          <w:sz w:val="22"/>
        </w:rPr>
        <w:t>c</w:t>
      </w:r>
      <w:r w:rsidRPr="00BC163B">
        <w:rPr>
          <w:rFonts w:ascii="Times New Roman" w:hAnsi="Times New Roman"/>
          <w:sz w:val="22"/>
        </w:rPr>
        <w:t xml:space="preserve">ontracting </w:t>
      </w:r>
      <w:r w:rsidR="00DD6678">
        <w:rPr>
          <w:rFonts w:ascii="Times New Roman" w:hAnsi="Times New Roman"/>
          <w:sz w:val="22"/>
        </w:rPr>
        <w:t>a</w:t>
      </w:r>
      <w:r w:rsidRPr="00BC163B">
        <w:rPr>
          <w:rFonts w:ascii="Times New Roman" w:hAnsi="Times New Roman"/>
          <w:sz w:val="22"/>
        </w:rPr>
        <w:t>uthority may, depending on its assessment of the risks, decide not to require proofs for selection criteria</w:t>
      </w:r>
      <w:r>
        <w:rPr>
          <w:rFonts w:ascii="Times New Roman" w:hAnsi="Times New Roman"/>
          <w:sz w:val="22"/>
        </w:rPr>
        <w:t xml:space="preserve">. </w:t>
      </w:r>
    </w:p>
    <w:p w14:paraId="3191578D" w14:textId="77777777" w:rsidR="00BC163B" w:rsidRDefault="0047783A" w:rsidP="00BC163B">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2</w:t>
      </w:r>
      <w:r w:rsidRPr="00E82463">
        <w:rPr>
          <w:rFonts w:ascii="Times New Roman" w:hAnsi="Times New Roman"/>
          <w:sz w:val="22"/>
          <w:lang w:val="en-GB"/>
        </w:rPr>
        <w:tab/>
      </w:r>
      <w:r w:rsidR="00BC163B" w:rsidRPr="00C348C0">
        <w:rPr>
          <w:rFonts w:ascii="Times New Roman" w:hAnsi="Times New Roman"/>
          <w:sz w:val="22"/>
          <w:lang w:val="en-GB"/>
        </w:rPr>
        <w:t xml:space="preserve">Upon request of the </w:t>
      </w:r>
      <w:r w:rsidR="00DD6678">
        <w:rPr>
          <w:rFonts w:ascii="Times New Roman" w:hAnsi="Times New Roman"/>
          <w:sz w:val="22"/>
          <w:lang w:val="en-GB"/>
        </w:rPr>
        <w:t>c</w:t>
      </w:r>
      <w:r w:rsidR="00BC163B" w:rsidRPr="00C348C0">
        <w:rPr>
          <w:rFonts w:ascii="Times New Roman" w:hAnsi="Times New Roman"/>
          <w:sz w:val="22"/>
          <w:lang w:val="en-GB"/>
        </w:rPr>
        <w:t xml:space="preserve">ontracting </w:t>
      </w:r>
      <w:r w:rsidR="00DD6678">
        <w:rPr>
          <w:rFonts w:ascii="Times New Roman" w:hAnsi="Times New Roman"/>
          <w:sz w:val="22"/>
          <w:lang w:val="en-GB"/>
        </w:rPr>
        <w:t>a</w:t>
      </w:r>
      <w:r w:rsidR="00BC163B" w:rsidRPr="00C348C0">
        <w:rPr>
          <w:rFonts w:ascii="Times New Roman" w:hAnsi="Times New Roman"/>
          <w:sz w:val="22"/>
          <w:lang w:val="en-GB"/>
        </w:rPr>
        <w:t xml:space="preserve">uthority, </w:t>
      </w:r>
      <w:r w:rsidR="00BC163B">
        <w:rPr>
          <w:rFonts w:ascii="Times New Roman" w:hAnsi="Times New Roman"/>
          <w:sz w:val="22"/>
          <w:lang w:val="en-GB"/>
        </w:rPr>
        <w:t>t</w:t>
      </w:r>
      <w:r w:rsidRPr="00E82463">
        <w:rPr>
          <w:rFonts w:ascii="Times New Roman" w:hAnsi="Times New Roman"/>
          <w:sz w:val="22"/>
          <w:lang w:val="en-GB"/>
        </w:rPr>
        <w:t xml:space="preserve">he successful tenderer </w:t>
      </w:r>
      <w:r w:rsidR="00BC163B">
        <w:rPr>
          <w:rFonts w:ascii="Times New Roman" w:hAnsi="Times New Roman"/>
          <w:sz w:val="22"/>
          <w:lang w:val="en-GB"/>
        </w:rPr>
        <w:t>shall</w:t>
      </w:r>
      <w:r w:rsidR="00BC163B" w:rsidRPr="00E82463">
        <w:rPr>
          <w:rFonts w:ascii="Times New Roman" w:hAnsi="Times New Roman"/>
          <w:sz w:val="22"/>
          <w:lang w:val="en-GB"/>
        </w:rPr>
        <w:t xml:space="preserve"> </w:t>
      </w:r>
      <w:r w:rsidRPr="00E82463">
        <w:rPr>
          <w:rFonts w:ascii="Times New Roman" w:hAnsi="Times New Roman"/>
          <w:sz w:val="22"/>
          <w:lang w:val="en-GB"/>
        </w:rPr>
        <w:t>also provide evidence of financial and economic standing and technical and professional capacity according to the selection criteria for this call for tender</w:t>
      </w:r>
      <w:r w:rsidR="00DE71AB" w:rsidRPr="00E82463">
        <w:rPr>
          <w:rFonts w:ascii="Times New Roman" w:hAnsi="Times New Roman"/>
          <w:sz w:val="22"/>
          <w:lang w:val="en-GB"/>
        </w:rPr>
        <w:t>s</w:t>
      </w:r>
      <w:r w:rsidRPr="00E82463">
        <w:rPr>
          <w:rFonts w:ascii="Times New Roman" w:hAnsi="Times New Roman"/>
          <w:sz w:val="22"/>
          <w:lang w:val="en-GB"/>
        </w:rPr>
        <w:t xml:space="preserve"> specified in the </w:t>
      </w:r>
      <w:r w:rsidR="00171C45" w:rsidRPr="00E82463">
        <w:rPr>
          <w:rFonts w:ascii="Times New Roman" w:hAnsi="Times New Roman"/>
          <w:sz w:val="22"/>
          <w:lang w:val="en-GB"/>
        </w:rPr>
        <w:t>contract notice</w:t>
      </w:r>
      <w:r w:rsidRPr="00E82463">
        <w:rPr>
          <w:rFonts w:ascii="Times New Roman" w:hAnsi="Times New Roman"/>
          <w:sz w:val="22"/>
          <w:lang w:val="en-GB"/>
        </w:rPr>
        <w:t xml:space="preserve">, point 16. The documentary proofs required are listed in </w:t>
      </w:r>
      <w:r w:rsidR="00917D02">
        <w:rPr>
          <w:rFonts w:ascii="Times New Roman" w:hAnsi="Times New Roman"/>
          <w:sz w:val="22"/>
          <w:lang w:val="en-GB"/>
        </w:rPr>
        <w:t>S</w:t>
      </w:r>
      <w:r w:rsidR="00CF63C2" w:rsidRPr="00E82463">
        <w:rPr>
          <w:rFonts w:ascii="Times New Roman" w:hAnsi="Times New Roman"/>
          <w:sz w:val="22"/>
          <w:lang w:val="en-GB"/>
        </w:rPr>
        <w:t xml:space="preserve">ection </w:t>
      </w:r>
      <w:r w:rsidR="00670E5E">
        <w:rPr>
          <w:rFonts w:ascii="Times New Roman" w:hAnsi="Times New Roman"/>
          <w:sz w:val="22"/>
          <w:lang w:val="en-GB"/>
        </w:rPr>
        <w:t>2.6.11.</w:t>
      </w:r>
      <w:r w:rsidRPr="00E82463">
        <w:rPr>
          <w:rFonts w:ascii="Times New Roman" w:hAnsi="Times New Roman"/>
          <w:sz w:val="22"/>
          <w:lang w:val="en-GB"/>
        </w:rPr>
        <w:t xml:space="preserve"> of the </w:t>
      </w:r>
      <w:r w:rsidR="00670E5E">
        <w:rPr>
          <w:rFonts w:ascii="Times New Roman" w:hAnsi="Times New Roman"/>
          <w:sz w:val="22"/>
          <w:lang w:val="en-GB"/>
        </w:rPr>
        <w:t>p</w:t>
      </w:r>
      <w:r w:rsidRPr="00E82463">
        <w:rPr>
          <w:rFonts w:ascii="Times New Roman" w:hAnsi="Times New Roman"/>
          <w:sz w:val="22"/>
          <w:lang w:val="en-GB"/>
        </w:rPr>
        <w:t xml:space="preserve">ractical </w:t>
      </w:r>
      <w:r w:rsidR="00670E5E">
        <w:rPr>
          <w:rFonts w:ascii="Times New Roman" w:hAnsi="Times New Roman"/>
          <w:sz w:val="22"/>
          <w:lang w:val="en-GB"/>
        </w:rPr>
        <w:t>g</w:t>
      </w:r>
      <w:r w:rsidRPr="00E82463">
        <w:rPr>
          <w:rFonts w:ascii="Times New Roman" w:hAnsi="Times New Roman"/>
          <w:sz w:val="22"/>
          <w:lang w:val="en-GB"/>
        </w:rPr>
        <w:t>uide.</w:t>
      </w:r>
    </w:p>
    <w:p w14:paraId="2FD88C2C" w14:textId="77777777" w:rsidR="00BC163B" w:rsidRPr="00696FDD" w:rsidRDefault="00BC163B" w:rsidP="00C348C0">
      <w:pPr>
        <w:ind w:left="567"/>
        <w:rPr>
          <w:rFonts w:ascii="Times New Roman" w:hAnsi="Times New Roman"/>
          <w:sz w:val="22"/>
          <w:szCs w:val="22"/>
        </w:rPr>
      </w:pPr>
      <w:r w:rsidRPr="00C348C0">
        <w:rPr>
          <w:rFonts w:ascii="Times New Roman" w:hAnsi="Times New Roman"/>
          <w:sz w:val="22"/>
          <w:szCs w:val="22"/>
        </w:rPr>
        <w:t xml:space="preserve">The </w:t>
      </w:r>
      <w:r w:rsidR="00670E5E">
        <w:rPr>
          <w:rFonts w:ascii="Times New Roman" w:hAnsi="Times New Roman"/>
          <w:sz w:val="22"/>
          <w:szCs w:val="22"/>
        </w:rPr>
        <w:t>c</w:t>
      </w:r>
      <w:r w:rsidRPr="00C348C0">
        <w:rPr>
          <w:rFonts w:ascii="Times New Roman" w:hAnsi="Times New Roman"/>
          <w:sz w:val="22"/>
          <w:szCs w:val="22"/>
        </w:rPr>
        <w:t xml:space="preserve">ontracting </w:t>
      </w:r>
      <w:r w:rsidR="00670E5E">
        <w:rPr>
          <w:rFonts w:ascii="Times New Roman" w:hAnsi="Times New Roman"/>
          <w:sz w:val="22"/>
          <w:szCs w:val="22"/>
        </w:rPr>
        <w:t>a</w:t>
      </w:r>
      <w:r w:rsidRPr="00C348C0">
        <w:rPr>
          <w:rFonts w:ascii="Times New Roman" w:hAnsi="Times New Roman"/>
          <w:sz w:val="22"/>
          <w:szCs w:val="22"/>
        </w:rPr>
        <w:t xml:space="preserve">uthority may, depending on its assessment of the risks, decide not to require proofs for </w:t>
      </w:r>
      <w:r w:rsidRPr="00BC163B">
        <w:rPr>
          <w:rFonts w:ascii="Times New Roman" w:hAnsi="Times New Roman"/>
          <w:sz w:val="22"/>
          <w:szCs w:val="22"/>
        </w:rPr>
        <w:t>financial and economic standing and technical and professional capacity</w:t>
      </w:r>
      <w:r w:rsidRPr="00461AB4">
        <w:rPr>
          <w:rFonts w:ascii="Times New Roman" w:hAnsi="Times New Roman"/>
          <w:sz w:val="22"/>
          <w:szCs w:val="22"/>
        </w:rPr>
        <w:t>.</w:t>
      </w:r>
    </w:p>
    <w:p w14:paraId="2186468F" w14:textId="77777777" w:rsidR="0047783A"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2</w:t>
      </w:r>
      <w:r w:rsidRPr="00E82463">
        <w:rPr>
          <w:rFonts w:ascii="Times New Roman" w:hAnsi="Times New Roman"/>
          <w:sz w:val="22"/>
          <w:lang w:val="en-GB"/>
        </w:rPr>
        <w:t>.</w:t>
      </w:r>
      <w:r w:rsidR="00BB6CB4">
        <w:rPr>
          <w:rFonts w:ascii="Times New Roman" w:hAnsi="Times New Roman"/>
          <w:sz w:val="22"/>
          <w:lang w:val="en-GB"/>
        </w:rPr>
        <w:t>3</w:t>
      </w:r>
      <w:r w:rsidRPr="00E82463">
        <w:rPr>
          <w:rFonts w:ascii="Times New Roman" w:hAnsi="Times New Roman"/>
          <w:sz w:val="22"/>
          <w:lang w:val="en-GB"/>
        </w:rPr>
        <w:tab/>
        <w:t xml:space="preserve">If the successful tenderer fails to provide the documentary proof or statement or the evidence of financial and economic standing and technical and professional capacity within 15 calendar days following the notification of award or if the successful tenderer is found to </w:t>
      </w:r>
      <w:r w:rsidRPr="00E82463">
        <w:rPr>
          <w:rFonts w:ascii="Times New Roman" w:hAnsi="Times New Roman"/>
          <w:sz w:val="22"/>
          <w:lang w:val="en-GB"/>
        </w:rPr>
        <w:lastRenderedPageBreak/>
        <w:t xml:space="preserve">have provided false information, the award will be considered null and void. In such a case,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 may award the tender to the next lowest tenderer or cancel the tender procedure.</w:t>
      </w:r>
    </w:p>
    <w:p w14:paraId="374D95DF" w14:textId="77777777" w:rsidR="00654F04" w:rsidRPr="00654F04" w:rsidRDefault="00654F04" w:rsidP="00654F04">
      <w:pPr>
        <w:ind w:left="567"/>
        <w:jc w:val="both"/>
        <w:rPr>
          <w:rFonts w:ascii="Times New Roman" w:hAnsi="Times New Roman"/>
          <w:sz w:val="22"/>
          <w:szCs w:val="22"/>
        </w:rPr>
      </w:pPr>
      <w:r w:rsidRPr="00654F04">
        <w:rPr>
          <w:rFonts w:ascii="Times New Roman" w:hAnsi="Times New Roman"/>
          <w:color w:val="000000"/>
          <w:sz w:val="22"/>
          <w:szCs w:val="22"/>
        </w:rPr>
        <w:t xml:space="preserve">The </w:t>
      </w:r>
      <w:r w:rsidR="000D5F1B">
        <w:rPr>
          <w:rFonts w:ascii="Times New Roman" w:hAnsi="Times New Roman"/>
          <w:color w:val="000000"/>
          <w:sz w:val="22"/>
          <w:szCs w:val="22"/>
        </w:rPr>
        <w:t>c</w:t>
      </w:r>
      <w:r w:rsidRPr="00654F04">
        <w:rPr>
          <w:rFonts w:ascii="Times New Roman" w:hAnsi="Times New Roman"/>
          <w:color w:val="000000"/>
          <w:sz w:val="22"/>
          <w:szCs w:val="22"/>
        </w:rPr>
        <w:t xml:space="preserve">ontracting </w:t>
      </w:r>
      <w:r w:rsidR="000D5F1B">
        <w:rPr>
          <w:rFonts w:ascii="Times New Roman" w:hAnsi="Times New Roman"/>
          <w:color w:val="000000"/>
          <w:sz w:val="22"/>
          <w:szCs w:val="22"/>
        </w:rPr>
        <w:t>a</w:t>
      </w:r>
      <w:r w:rsidRPr="00654F04">
        <w:rPr>
          <w:rFonts w:ascii="Times New Roman" w:hAnsi="Times New Roman"/>
          <w:color w:val="000000"/>
          <w:sz w:val="22"/>
          <w:szCs w:val="22"/>
        </w:rPr>
        <w:t>uthority may waive the obligation of any candidate or tenderer to submit the documentary evidence referred to above if such evidence has already been submitted for the purposes of another procurement procedure, provided that the issue date of the documents does not exceed one year and that they are still valid. In this case, the candidate or tenderer must declare on his/her honour that the documentary evidence has already been provided in a previous procurement procedure and confirm that his/her situation has not changed.</w:t>
      </w:r>
    </w:p>
    <w:p w14:paraId="3398350E" w14:textId="0748ECB2" w:rsidR="00654F04" w:rsidRPr="00654F04" w:rsidRDefault="00654F04" w:rsidP="00654F04">
      <w:pPr>
        <w:ind w:left="567"/>
        <w:jc w:val="both"/>
        <w:rPr>
          <w:rFonts w:ascii="Times New Roman" w:hAnsi="Times New Roman"/>
          <w:color w:val="000000"/>
          <w:sz w:val="22"/>
          <w:szCs w:val="22"/>
        </w:rPr>
      </w:pPr>
      <w:r w:rsidRPr="00CA5024">
        <w:rPr>
          <w:rFonts w:ascii="Times New Roman" w:hAnsi="Times New Roman"/>
          <w:color w:val="000000"/>
          <w:sz w:val="22"/>
          <w:szCs w:val="22"/>
        </w:rPr>
        <w:t xml:space="preserve">Documentary evidence of the financial and economic capacity and/or of the technical and professional capacity according to the selection criteria specified in </w:t>
      </w:r>
      <w:r w:rsidR="00D950BA" w:rsidRPr="00CA5024">
        <w:rPr>
          <w:rFonts w:ascii="Times New Roman" w:hAnsi="Times New Roman"/>
          <w:color w:val="000000"/>
          <w:sz w:val="22"/>
          <w:szCs w:val="22"/>
        </w:rPr>
        <w:t xml:space="preserve">point 16 of the contract notice </w:t>
      </w:r>
      <w:r w:rsidR="00394E9F" w:rsidRPr="00CA5024">
        <w:rPr>
          <w:rFonts w:ascii="Times New Roman" w:hAnsi="Times New Roman"/>
          <w:color w:val="000000"/>
          <w:sz w:val="22"/>
          <w:szCs w:val="22"/>
        </w:rPr>
        <w:t>shall be submitted</w:t>
      </w:r>
      <w:r w:rsidRPr="00CA5024">
        <w:rPr>
          <w:rFonts w:ascii="Times New Roman" w:hAnsi="Times New Roman"/>
          <w:color w:val="000000"/>
          <w:sz w:val="22"/>
          <w:szCs w:val="22"/>
        </w:rPr>
        <w:t>. (See</w:t>
      </w:r>
      <w:r w:rsidRPr="00CA5024">
        <w:rPr>
          <w:rFonts w:ascii="Times New Roman" w:hAnsi="Times New Roman"/>
          <w:sz w:val="22"/>
          <w:szCs w:val="22"/>
        </w:rPr>
        <w:t xml:space="preserve"> further </w:t>
      </w:r>
      <w:r w:rsidR="00917D02" w:rsidRPr="00CA5024">
        <w:rPr>
          <w:rFonts w:ascii="Times New Roman" w:hAnsi="Times New Roman"/>
          <w:sz w:val="22"/>
          <w:szCs w:val="22"/>
        </w:rPr>
        <w:t>Section</w:t>
      </w:r>
      <w:r w:rsidRPr="00CA5024">
        <w:rPr>
          <w:rFonts w:ascii="Times New Roman" w:hAnsi="Times New Roman"/>
          <w:sz w:val="22"/>
          <w:szCs w:val="22"/>
        </w:rPr>
        <w:t xml:space="preserve"> </w:t>
      </w:r>
      <w:r w:rsidR="000D5F1B" w:rsidRPr="00CA5024">
        <w:rPr>
          <w:rFonts w:ascii="Times New Roman" w:hAnsi="Times New Roman"/>
          <w:sz w:val="22"/>
          <w:szCs w:val="22"/>
        </w:rPr>
        <w:t>2.6.11.</w:t>
      </w:r>
      <w:r w:rsidRPr="00CA5024">
        <w:rPr>
          <w:rFonts w:ascii="Times New Roman" w:hAnsi="Times New Roman"/>
          <w:sz w:val="22"/>
          <w:szCs w:val="22"/>
        </w:rPr>
        <w:t xml:space="preserve"> of the </w:t>
      </w:r>
      <w:r w:rsidR="000D5F1B" w:rsidRPr="00CA5024">
        <w:rPr>
          <w:rFonts w:ascii="Times New Roman" w:hAnsi="Times New Roman"/>
          <w:sz w:val="22"/>
          <w:szCs w:val="22"/>
        </w:rPr>
        <w:t>p</w:t>
      </w:r>
      <w:r w:rsidRPr="00CA5024">
        <w:rPr>
          <w:rFonts w:ascii="Times New Roman" w:hAnsi="Times New Roman"/>
          <w:sz w:val="22"/>
          <w:szCs w:val="22"/>
        </w:rPr>
        <w:t xml:space="preserve">ractical </w:t>
      </w:r>
      <w:r w:rsidR="000D5F1B" w:rsidRPr="00CA5024">
        <w:rPr>
          <w:rFonts w:ascii="Times New Roman" w:hAnsi="Times New Roman"/>
          <w:sz w:val="22"/>
          <w:szCs w:val="22"/>
        </w:rPr>
        <w:t>g</w:t>
      </w:r>
      <w:r w:rsidRPr="00CA5024">
        <w:rPr>
          <w:rFonts w:ascii="Times New Roman" w:hAnsi="Times New Roman"/>
          <w:sz w:val="22"/>
          <w:szCs w:val="22"/>
        </w:rPr>
        <w:t>uide).]</w:t>
      </w:r>
      <w:r w:rsidRPr="00654F04">
        <w:rPr>
          <w:rFonts w:ascii="Times New Roman" w:hAnsi="Times New Roman"/>
          <w:color w:val="000000"/>
          <w:sz w:val="22"/>
          <w:szCs w:val="22"/>
        </w:rPr>
        <w:t xml:space="preserve"> </w:t>
      </w:r>
    </w:p>
    <w:p w14:paraId="11839B6C" w14:textId="77777777" w:rsidR="00580F0C" w:rsidRPr="00580F0C" w:rsidRDefault="00580F0C" w:rsidP="00654F04">
      <w:pPr>
        <w:ind w:left="567"/>
        <w:jc w:val="both"/>
        <w:rPr>
          <w:rFonts w:ascii="Times New Roman" w:hAnsi="Times New Roman"/>
          <w:sz w:val="22"/>
        </w:rPr>
      </w:pPr>
      <w:r w:rsidRPr="00580F0C">
        <w:rPr>
          <w:rFonts w:ascii="Times New Roman" w:hAnsi="Times New Roman"/>
          <w:sz w:val="22"/>
        </w:rPr>
        <w:t>By submitting a tender, each tenderer accepts to receive notification of the outcome of the procedure by electronic means. Such notification shall be deemed to have been received on the date upon which the contracting authority sends it to the electronic address referred to in the offer.</w:t>
      </w:r>
    </w:p>
    <w:p w14:paraId="00EE42F3" w14:textId="77777777" w:rsidR="0047783A" w:rsidRPr="00E82463" w:rsidRDefault="0047783A" w:rsidP="0047783A">
      <w:pPr>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00BB6CB4">
        <w:rPr>
          <w:rFonts w:ascii="Times New Roman" w:hAnsi="Times New Roman"/>
          <w:sz w:val="22"/>
          <w:szCs w:val="22"/>
        </w:rPr>
        <w:t>4</w:t>
      </w:r>
      <w:r w:rsidRPr="00E82463">
        <w:rPr>
          <w:rFonts w:ascii="Times New Roman" w:hAnsi="Times New Roman"/>
        </w:rPr>
        <w:t xml:space="preserve"> </w:t>
      </w:r>
      <w:r w:rsidRPr="00E82463">
        <w:rPr>
          <w:rFonts w:ascii="Times New Roman" w:hAnsi="Times New Roman"/>
        </w:rPr>
        <w:tab/>
      </w:r>
      <w:r w:rsidRPr="00E82463">
        <w:rPr>
          <w:rFonts w:ascii="Times New Roman" w:hAnsi="Times New Roman"/>
          <w:sz w:val="22"/>
          <w:szCs w:val="22"/>
        </w:rPr>
        <w:t xml:space="preserve">The </w:t>
      </w:r>
      <w:r w:rsidR="000D5F1B">
        <w:rPr>
          <w:rFonts w:ascii="Times New Roman" w:hAnsi="Times New Roman"/>
          <w:sz w:val="22"/>
          <w:szCs w:val="22"/>
        </w:rPr>
        <w:t>c</w:t>
      </w:r>
      <w:r w:rsidRPr="00E82463">
        <w:rPr>
          <w:rFonts w:ascii="Times New Roman" w:hAnsi="Times New Roman"/>
          <w:sz w:val="22"/>
          <w:szCs w:val="22"/>
        </w:rPr>
        <w:t xml:space="preserve">ontracting </w:t>
      </w:r>
      <w:r w:rsidR="000D5F1B">
        <w:rPr>
          <w:rFonts w:ascii="Times New Roman" w:hAnsi="Times New Roman"/>
          <w:sz w:val="22"/>
          <w:szCs w:val="22"/>
        </w:rPr>
        <w:t>a</w:t>
      </w:r>
      <w:r w:rsidRPr="00E82463">
        <w:rPr>
          <w:rFonts w:ascii="Times New Roman" w:hAnsi="Times New Roman"/>
          <w:sz w:val="22"/>
          <w:szCs w:val="22"/>
        </w:rPr>
        <w:t xml:space="preserve">uthority reserves the right to vary quantities specified </w:t>
      </w:r>
      <w:r w:rsidR="00F67D26" w:rsidRPr="00E82463">
        <w:rPr>
          <w:rFonts w:ascii="Times New Roman" w:hAnsi="Times New Roman"/>
          <w:sz w:val="22"/>
          <w:szCs w:val="22"/>
        </w:rPr>
        <w:t>in</w:t>
      </w:r>
      <w:r w:rsidRPr="00E82463">
        <w:rPr>
          <w:rFonts w:ascii="Times New Roman" w:hAnsi="Times New Roman"/>
          <w:sz w:val="22"/>
          <w:szCs w:val="22"/>
        </w:rPr>
        <w:t xml:space="preserve"> </w:t>
      </w:r>
      <w:r w:rsidR="00F67D26" w:rsidRPr="00E82463">
        <w:rPr>
          <w:rFonts w:ascii="Times New Roman" w:hAnsi="Times New Roman"/>
          <w:sz w:val="22"/>
          <w:szCs w:val="22"/>
        </w:rPr>
        <w:t>the tender</w:t>
      </w:r>
      <w:r w:rsidRPr="00E82463">
        <w:rPr>
          <w:rFonts w:ascii="Times New Roman" w:hAnsi="Times New Roman"/>
          <w:sz w:val="22"/>
          <w:szCs w:val="22"/>
        </w:rPr>
        <w:t xml:space="preserve"> </w:t>
      </w:r>
      <w:r w:rsidR="000B79F6" w:rsidRPr="00E82463">
        <w:rPr>
          <w:rFonts w:ascii="Times New Roman" w:hAnsi="Times New Roman"/>
          <w:sz w:val="22"/>
          <w:szCs w:val="22"/>
        </w:rPr>
        <w:t xml:space="preserve">by +/- </w:t>
      </w:r>
      <w:r w:rsidRPr="00E82463">
        <w:rPr>
          <w:rFonts w:ascii="Times New Roman" w:hAnsi="Times New Roman"/>
          <w:sz w:val="22"/>
          <w:szCs w:val="22"/>
        </w:rPr>
        <w:t>100</w:t>
      </w:r>
      <w:r w:rsidR="006A5F84" w:rsidRPr="00E82463">
        <w:rPr>
          <w:rFonts w:ascii="Times New Roman" w:hAnsi="Times New Roman"/>
          <w:w w:val="50"/>
          <w:sz w:val="22"/>
          <w:szCs w:val="22"/>
        </w:rPr>
        <w:t> </w:t>
      </w:r>
      <w:r w:rsidRPr="00E82463">
        <w:rPr>
          <w:rFonts w:ascii="Times New Roman" w:hAnsi="Times New Roman"/>
          <w:sz w:val="22"/>
          <w:szCs w:val="22"/>
        </w:rPr>
        <w:t>%</w:t>
      </w:r>
      <w:r w:rsidR="000B79F6" w:rsidRPr="00E82463">
        <w:rPr>
          <w:rFonts w:ascii="Times New Roman" w:hAnsi="Times New Roman"/>
          <w:sz w:val="22"/>
          <w:szCs w:val="22"/>
        </w:rPr>
        <w:t xml:space="preserve"> at the time of contracting and during the validity of the contract</w:t>
      </w:r>
      <w:r w:rsidRPr="00E82463">
        <w:rPr>
          <w:rFonts w:ascii="Times New Roman" w:hAnsi="Times New Roman"/>
          <w:sz w:val="22"/>
          <w:szCs w:val="22"/>
        </w:rPr>
        <w:t>. The total value of the supplies may not</w:t>
      </w:r>
      <w:r w:rsidR="00DE71AB" w:rsidRPr="00E82463">
        <w:rPr>
          <w:rFonts w:ascii="Times New Roman" w:hAnsi="Times New Roman"/>
          <w:sz w:val="22"/>
          <w:szCs w:val="22"/>
        </w:rPr>
        <w:t>,</w:t>
      </w:r>
      <w:r w:rsidRPr="00E82463">
        <w:rPr>
          <w:rFonts w:ascii="Times New Roman" w:hAnsi="Times New Roman"/>
          <w:sz w:val="22"/>
          <w:szCs w:val="22"/>
        </w:rPr>
        <w:t xml:space="preserve"> as a result of the variation </w:t>
      </w:r>
      <w:r w:rsidR="00DE71AB" w:rsidRPr="00E82463">
        <w:rPr>
          <w:rFonts w:ascii="Times New Roman" w:hAnsi="Times New Roman"/>
          <w:sz w:val="22"/>
          <w:szCs w:val="22"/>
        </w:rPr>
        <w:t xml:space="preserve">rise or fall </w:t>
      </w:r>
      <w:r w:rsidRPr="00E82463">
        <w:rPr>
          <w:rFonts w:ascii="Times New Roman" w:hAnsi="Times New Roman"/>
          <w:sz w:val="22"/>
          <w:szCs w:val="22"/>
        </w:rPr>
        <w:t>by more than 25</w:t>
      </w:r>
      <w:r w:rsidR="006A5F84" w:rsidRPr="00E82463">
        <w:rPr>
          <w:rFonts w:ascii="Times New Roman" w:hAnsi="Times New Roman"/>
          <w:w w:val="50"/>
          <w:sz w:val="22"/>
          <w:szCs w:val="22"/>
        </w:rPr>
        <w:t> </w:t>
      </w:r>
      <w:r w:rsidRPr="00E82463">
        <w:rPr>
          <w:rFonts w:ascii="Times New Roman" w:hAnsi="Times New Roman"/>
          <w:sz w:val="22"/>
          <w:szCs w:val="22"/>
        </w:rPr>
        <w:t xml:space="preserve">% of the </w:t>
      </w:r>
      <w:r w:rsidR="00F67D26" w:rsidRPr="00E82463">
        <w:rPr>
          <w:rFonts w:ascii="Times New Roman" w:hAnsi="Times New Roman"/>
          <w:sz w:val="22"/>
          <w:szCs w:val="22"/>
        </w:rPr>
        <w:t>original financial offer in the tender</w:t>
      </w:r>
      <w:r w:rsidRPr="00E82463">
        <w:rPr>
          <w:rFonts w:ascii="Times New Roman" w:hAnsi="Times New Roman"/>
          <w:sz w:val="22"/>
          <w:szCs w:val="22"/>
        </w:rPr>
        <w:t xml:space="preserve">. The unit prices </w:t>
      </w:r>
      <w:r w:rsidR="00051AE7" w:rsidRPr="00E82463">
        <w:rPr>
          <w:rFonts w:ascii="Times New Roman" w:hAnsi="Times New Roman"/>
          <w:sz w:val="22"/>
          <w:szCs w:val="22"/>
        </w:rPr>
        <w:t>quoted</w:t>
      </w:r>
      <w:r w:rsidRPr="00E82463">
        <w:rPr>
          <w:rFonts w:ascii="Times New Roman" w:hAnsi="Times New Roman"/>
          <w:sz w:val="22"/>
          <w:szCs w:val="22"/>
        </w:rPr>
        <w:t xml:space="preserve"> in the tender </w:t>
      </w:r>
      <w:r w:rsidR="00051AE7" w:rsidRPr="00E82463">
        <w:rPr>
          <w:rFonts w:ascii="Times New Roman" w:hAnsi="Times New Roman"/>
          <w:sz w:val="22"/>
          <w:szCs w:val="22"/>
        </w:rPr>
        <w:t xml:space="preserve">shall be used. </w:t>
      </w:r>
    </w:p>
    <w:p w14:paraId="4F8B070B" w14:textId="77777777" w:rsidR="0047783A" w:rsidRPr="00E82463" w:rsidRDefault="0047783A" w:rsidP="0047783A">
      <w:pPr>
        <w:pStyle w:val="Heading2"/>
        <w:keepNext w:val="0"/>
        <w:ind w:left="567" w:hanging="567"/>
        <w:jc w:val="both"/>
        <w:rPr>
          <w:rFonts w:ascii="Times New Roman" w:hAnsi="Times New Roman"/>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5</w:t>
      </w:r>
      <w:r w:rsidRPr="00E82463">
        <w:rPr>
          <w:rFonts w:ascii="Times New Roman" w:hAnsi="Times New Roman"/>
          <w:sz w:val="22"/>
          <w:lang w:val="en-GB"/>
        </w:rPr>
        <w:tab/>
        <w:t xml:space="preserve">Within 30 days of receipt of the contract signed by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the selected tenderer must sign and date the contract and return it, with the performance guarantee (if applicable),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On signing the contract, the successful tenderer will become the </w:t>
      </w:r>
      <w:r w:rsidR="000D5F1B">
        <w:rPr>
          <w:rFonts w:ascii="Times New Roman" w:hAnsi="Times New Roman"/>
          <w:sz w:val="22"/>
          <w:lang w:val="en-GB"/>
        </w:rPr>
        <w:t>c</w:t>
      </w:r>
      <w:r w:rsidRPr="00E82463">
        <w:rPr>
          <w:rFonts w:ascii="Times New Roman" w:hAnsi="Times New Roman"/>
          <w:sz w:val="22"/>
          <w:lang w:val="en-GB"/>
        </w:rPr>
        <w:t>ontractor and the contract will enter into force.</w:t>
      </w:r>
    </w:p>
    <w:bookmarkEnd w:id="31"/>
    <w:p w14:paraId="239A15A1" w14:textId="77777777" w:rsidR="0047783A" w:rsidRPr="00E82463"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szCs w:val="22"/>
          <w:lang w:val="en-GB"/>
        </w:rPr>
        <w:t>2</w:t>
      </w:r>
      <w:r w:rsidR="00EA1ADC">
        <w:rPr>
          <w:rFonts w:ascii="Times New Roman" w:hAnsi="Times New Roman"/>
          <w:sz w:val="22"/>
          <w:szCs w:val="22"/>
          <w:lang w:val="en-GB"/>
        </w:rPr>
        <w:t>2</w:t>
      </w:r>
      <w:r w:rsidRPr="00E82463">
        <w:rPr>
          <w:rFonts w:ascii="Times New Roman" w:hAnsi="Times New Roman"/>
          <w:sz w:val="22"/>
          <w:szCs w:val="22"/>
          <w:lang w:val="en-GB"/>
        </w:rPr>
        <w:t>.</w:t>
      </w:r>
      <w:r w:rsidR="00BB6CB4">
        <w:rPr>
          <w:rFonts w:ascii="Times New Roman" w:hAnsi="Times New Roman"/>
          <w:sz w:val="22"/>
          <w:szCs w:val="22"/>
          <w:lang w:val="en-GB"/>
        </w:rPr>
        <w:t>6</w:t>
      </w:r>
      <w:r w:rsidRPr="00E82463">
        <w:rPr>
          <w:rFonts w:ascii="Times New Roman" w:hAnsi="Times New Roman"/>
          <w:sz w:val="22"/>
          <w:lang w:val="en-GB"/>
        </w:rPr>
        <w:tab/>
        <w:t xml:space="preserve">If it fails to sign and return the contract and any financial guarantee required within 30 days after receipt of notification,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 xml:space="preserve">uthority may consider the acceptance of the tender to be cancelled without prejudice to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r w:rsidR="006A5F84" w:rsidRPr="00E82463">
        <w:rPr>
          <w:rFonts w:ascii="Times New Roman" w:hAnsi="Times New Roman"/>
          <w:sz w:val="22"/>
          <w:lang w:val="en-GB"/>
        </w:rPr>
        <w:t>’</w:t>
      </w:r>
      <w:r w:rsidRPr="00E82463">
        <w:rPr>
          <w:rFonts w:ascii="Times New Roman" w:hAnsi="Times New Roman"/>
          <w:sz w:val="22"/>
          <w:lang w:val="en-GB"/>
        </w:rPr>
        <w:t xml:space="preserve">s right to seize the guarantee, claim compensation or pursue any other remedy in respect of such failure, and the successful tenderer will have no claim whatsoever on the </w:t>
      </w:r>
      <w:r w:rsidR="000D5F1B">
        <w:rPr>
          <w:rFonts w:ascii="Times New Roman" w:hAnsi="Times New Roman"/>
          <w:sz w:val="22"/>
          <w:lang w:val="en-GB"/>
        </w:rPr>
        <w:t>c</w:t>
      </w:r>
      <w:r w:rsidRPr="00E82463">
        <w:rPr>
          <w:rFonts w:ascii="Times New Roman" w:hAnsi="Times New Roman"/>
          <w:sz w:val="22"/>
          <w:lang w:val="en-GB"/>
        </w:rPr>
        <w:t xml:space="preserve">ontracting </w:t>
      </w:r>
      <w:r w:rsidR="000D5F1B">
        <w:rPr>
          <w:rFonts w:ascii="Times New Roman" w:hAnsi="Times New Roman"/>
          <w:sz w:val="22"/>
          <w:lang w:val="en-GB"/>
        </w:rPr>
        <w:t>a</w:t>
      </w:r>
      <w:r w:rsidRPr="00E82463">
        <w:rPr>
          <w:rFonts w:ascii="Times New Roman" w:hAnsi="Times New Roman"/>
          <w:sz w:val="22"/>
          <w:lang w:val="en-GB"/>
        </w:rPr>
        <w:t>uthority.</w:t>
      </w:r>
    </w:p>
    <w:p w14:paraId="693C7E41" w14:textId="45BB43C9" w:rsidR="0047783A" w:rsidRPr="00E82463" w:rsidRDefault="0047783A" w:rsidP="0047783A">
      <w:pPr>
        <w:tabs>
          <w:tab w:val="num" w:pos="709"/>
        </w:tabs>
        <w:ind w:left="567" w:hanging="567"/>
        <w:jc w:val="both"/>
        <w:outlineLvl w:val="0"/>
        <w:rPr>
          <w:rFonts w:ascii="Times New Roman" w:hAnsi="Times New Roman"/>
          <w:sz w:val="22"/>
        </w:rPr>
      </w:pPr>
      <w:r w:rsidRPr="00E82463">
        <w:rPr>
          <w:rFonts w:ascii="Times New Roman" w:hAnsi="Times New Roman"/>
          <w:sz w:val="22"/>
          <w:szCs w:val="22"/>
        </w:rPr>
        <w:t>2</w:t>
      </w:r>
      <w:r w:rsidR="00EA1ADC">
        <w:rPr>
          <w:rFonts w:ascii="Times New Roman" w:hAnsi="Times New Roman"/>
          <w:sz w:val="22"/>
          <w:szCs w:val="22"/>
        </w:rPr>
        <w:t>2</w:t>
      </w:r>
      <w:r w:rsidRPr="00E82463">
        <w:rPr>
          <w:rFonts w:ascii="Times New Roman" w:hAnsi="Times New Roman"/>
          <w:sz w:val="22"/>
          <w:szCs w:val="22"/>
        </w:rPr>
        <w:t>.</w:t>
      </w:r>
      <w:r w:rsidR="00BB6CB4">
        <w:rPr>
          <w:rFonts w:ascii="Times New Roman" w:hAnsi="Times New Roman"/>
          <w:sz w:val="22"/>
          <w:szCs w:val="22"/>
        </w:rPr>
        <w:t>7</w:t>
      </w:r>
      <w:r w:rsidRPr="00E82463">
        <w:rPr>
          <w:rFonts w:ascii="Times New Roman" w:hAnsi="Times New Roman"/>
        </w:rPr>
        <w:tab/>
      </w:r>
      <w:r w:rsidRPr="00E82463">
        <w:rPr>
          <w:rFonts w:ascii="Times New Roman" w:hAnsi="Times New Roman"/>
          <w:sz w:val="22"/>
        </w:rPr>
        <w:t xml:space="preserve">The performance guarantee referred to in the </w:t>
      </w:r>
      <w:r w:rsidR="000D5F1B">
        <w:rPr>
          <w:rFonts w:ascii="Times New Roman" w:hAnsi="Times New Roman"/>
          <w:sz w:val="22"/>
        </w:rPr>
        <w:t>g</w:t>
      </w:r>
      <w:r w:rsidRPr="00E82463">
        <w:rPr>
          <w:rFonts w:ascii="Times New Roman" w:hAnsi="Times New Roman"/>
          <w:sz w:val="22"/>
        </w:rPr>
        <w:t xml:space="preserve">eneral </w:t>
      </w:r>
      <w:r w:rsidR="000D5F1B">
        <w:rPr>
          <w:rFonts w:ascii="Times New Roman" w:hAnsi="Times New Roman"/>
          <w:sz w:val="22"/>
        </w:rPr>
        <w:t>c</w:t>
      </w:r>
      <w:r w:rsidRPr="00E82463">
        <w:rPr>
          <w:rFonts w:ascii="Times New Roman" w:hAnsi="Times New Roman"/>
          <w:sz w:val="22"/>
        </w:rPr>
        <w:t xml:space="preserve">onditions is set at </w:t>
      </w:r>
      <w:r w:rsidR="00C77A7E">
        <w:rPr>
          <w:rFonts w:ascii="Times New Roman" w:hAnsi="Times New Roman"/>
          <w:sz w:val="22"/>
        </w:rPr>
        <w:t xml:space="preserve">5% </w:t>
      </w:r>
      <w:r w:rsidRPr="00E82463">
        <w:rPr>
          <w:rFonts w:ascii="Times New Roman" w:hAnsi="Times New Roman"/>
          <w:sz w:val="22"/>
        </w:rPr>
        <w:t xml:space="preserve">of the amount of the contract and must be presented in the form specified in the annex to the tender dossier. It will be released within 45 days of the issue of the final acceptance certificate by the </w:t>
      </w:r>
      <w:r w:rsidR="000D5F1B">
        <w:rPr>
          <w:rFonts w:ascii="Times New Roman" w:hAnsi="Times New Roman"/>
          <w:sz w:val="22"/>
        </w:rPr>
        <w:t>c</w:t>
      </w:r>
      <w:r w:rsidRPr="00E82463">
        <w:rPr>
          <w:rFonts w:ascii="Times New Roman" w:hAnsi="Times New Roman"/>
          <w:sz w:val="22"/>
        </w:rPr>
        <w:t xml:space="preserve">ontracting </w:t>
      </w:r>
      <w:r w:rsidR="000D5F1B">
        <w:rPr>
          <w:rFonts w:ascii="Times New Roman" w:hAnsi="Times New Roman"/>
          <w:sz w:val="22"/>
        </w:rPr>
        <w:t>a</w:t>
      </w:r>
      <w:r w:rsidRPr="00E82463">
        <w:rPr>
          <w:rFonts w:ascii="Times New Roman" w:hAnsi="Times New Roman"/>
          <w:sz w:val="22"/>
        </w:rPr>
        <w:t>uthority, except for the proportion assigned to after-sales service.</w:t>
      </w:r>
      <w:r w:rsidR="008718AA" w:rsidRPr="00E82463">
        <w:rPr>
          <w:rFonts w:ascii="Times New Roman" w:hAnsi="Times New Roman"/>
          <w:sz w:val="22"/>
        </w:rPr>
        <w:t xml:space="preserve"> </w:t>
      </w:r>
    </w:p>
    <w:p w14:paraId="50C4695D" w14:textId="77777777" w:rsidR="0047783A" w:rsidRPr="00C348C0" w:rsidRDefault="00EA1ADC" w:rsidP="00C348C0">
      <w:pPr>
        <w:pStyle w:val="Heading1"/>
        <w:numPr>
          <w:ilvl w:val="0"/>
          <w:numId w:val="0"/>
        </w:numPr>
        <w:rPr>
          <w:lang w:val="en-GB"/>
        </w:rPr>
      </w:pPr>
      <w:bookmarkStart w:id="32" w:name="_Toc41467299"/>
      <w:bookmarkStart w:id="33" w:name="_Toc42488091"/>
      <w:r w:rsidRPr="00C348C0">
        <w:rPr>
          <w:lang w:val="en-GB"/>
        </w:rPr>
        <w:t>23.</w:t>
      </w:r>
      <w:r w:rsidRPr="00C348C0">
        <w:rPr>
          <w:lang w:val="en-GB"/>
        </w:rPr>
        <w:tab/>
      </w:r>
      <w:r w:rsidR="0047783A" w:rsidRPr="00C348C0">
        <w:rPr>
          <w:lang w:val="en-GB"/>
        </w:rPr>
        <w:t>Tender guarantee</w:t>
      </w:r>
      <w:bookmarkEnd w:id="32"/>
      <w:bookmarkEnd w:id="33"/>
    </w:p>
    <w:p w14:paraId="34485592" w14:textId="3F635065" w:rsidR="008718AA" w:rsidRPr="00E82463" w:rsidRDefault="002B7402" w:rsidP="000D66C0">
      <w:pPr>
        <w:ind w:left="567"/>
        <w:jc w:val="both"/>
        <w:outlineLvl w:val="0"/>
        <w:rPr>
          <w:rFonts w:ascii="Times New Roman" w:hAnsi="Times New Roman"/>
          <w:sz w:val="22"/>
        </w:rPr>
      </w:pPr>
      <w:r w:rsidRPr="00E82463">
        <w:rPr>
          <w:rFonts w:ascii="Times New Roman" w:hAnsi="Times New Roman"/>
        </w:rPr>
        <w:t xml:space="preserve"> </w:t>
      </w:r>
      <w:r w:rsidR="00D1398A" w:rsidRPr="00E04A5D">
        <w:rPr>
          <w:rFonts w:ascii="Times New Roman" w:hAnsi="Times New Roman"/>
          <w:sz w:val="22"/>
          <w:szCs w:val="22"/>
          <w:highlight w:val="lightGray"/>
        </w:rPr>
        <w:t>No tender guarantee is required</w:t>
      </w:r>
      <w:r w:rsidR="00D1398A" w:rsidRPr="00E04A5D">
        <w:rPr>
          <w:rFonts w:ascii="Times New Roman" w:hAnsi="Times New Roman"/>
          <w:highlight w:val="lightGray"/>
        </w:rPr>
        <w:t>.</w:t>
      </w:r>
    </w:p>
    <w:p w14:paraId="56077F1B" w14:textId="77777777" w:rsidR="0047783A" w:rsidRPr="00C348C0" w:rsidRDefault="00EA1ADC" w:rsidP="00C348C0">
      <w:pPr>
        <w:pStyle w:val="Heading1"/>
        <w:numPr>
          <w:ilvl w:val="0"/>
          <w:numId w:val="0"/>
        </w:numPr>
        <w:rPr>
          <w:lang w:val="en-GB"/>
        </w:rPr>
      </w:pPr>
      <w:bookmarkStart w:id="34" w:name="_Toc41467300"/>
      <w:bookmarkStart w:id="35" w:name="_Toc42488092"/>
      <w:r w:rsidRPr="00C348C0">
        <w:rPr>
          <w:lang w:val="en-GB"/>
        </w:rPr>
        <w:t xml:space="preserve">24. </w:t>
      </w:r>
      <w:r w:rsidR="0047783A" w:rsidRPr="00C348C0">
        <w:rPr>
          <w:lang w:val="en-GB"/>
        </w:rPr>
        <w:t>Ethics clauses</w:t>
      </w:r>
      <w:bookmarkEnd w:id="34"/>
      <w:bookmarkEnd w:id="35"/>
      <w:r w:rsidR="00442FF2">
        <w:rPr>
          <w:lang w:val="en-GB"/>
        </w:rPr>
        <w:t xml:space="preserve"> and code of conduct</w:t>
      </w:r>
    </w:p>
    <w:p w14:paraId="78A40A11" w14:textId="77777777" w:rsidR="00442FF2"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.1</w:t>
      </w:r>
      <w:r w:rsidRPr="00E82463">
        <w:rPr>
          <w:rFonts w:ascii="Times New Roman" w:hAnsi="Times New Roman"/>
          <w:sz w:val="22"/>
          <w:lang w:val="en-GB"/>
        </w:rPr>
        <w:tab/>
      </w:r>
      <w:r w:rsidR="00442FF2" w:rsidRPr="00C348C0">
        <w:rPr>
          <w:rFonts w:ascii="Times New Roman" w:hAnsi="Times New Roman"/>
          <w:sz w:val="22"/>
          <w:u w:val="single"/>
          <w:lang w:val="en-GB"/>
        </w:rPr>
        <w:t>Absence of conflict of interest</w:t>
      </w:r>
    </w:p>
    <w:p w14:paraId="48233785" w14:textId="77777777" w:rsidR="00442FF2" w:rsidRPr="00C348C0" w:rsidRDefault="00442FF2" w:rsidP="00442FF2">
      <w:pPr>
        <w:keepNext/>
        <w:ind w:left="420"/>
        <w:jc w:val="both"/>
        <w:rPr>
          <w:rFonts w:ascii="Times New Roman" w:hAnsi="Times New Roman"/>
          <w:sz w:val="22"/>
          <w:szCs w:val="22"/>
        </w:rPr>
      </w:pPr>
      <w:r w:rsidRPr="00C348C0">
        <w:rPr>
          <w:rFonts w:ascii="Times New Roman" w:hAnsi="Times New Roman"/>
          <w:sz w:val="22"/>
          <w:szCs w:val="22"/>
        </w:rPr>
        <w:lastRenderedPageBreak/>
        <w:t xml:space="preserve">The tenderer must not be affected by any conflict of interest and must have no equivalent relation in that respect with other tenderers or parties involved in the project. Any attempt by a tenderer to obtain confidential information, enter into unlawful agreements with competitors or influence the evaluation committee or the contracting authority during the process of examining, clarifying, evaluating and comparing tenders will lead to the rejection of its tender and may result in administrative penalties according to the Financial Regulation in force. </w:t>
      </w:r>
    </w:p>
    <w:p w14:paraId="0A15C136" w14:textId="77777777" w:rsidR="00442FF2" w:rsidRDefault="0047783A" w:rsidP="00442FF2">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2</w:t>
      </w:r>
      <w:r w:rsidRPr="00E82463">
        <w:rPr>
          <w:rFonts w:ascii="Times New Roman" w:hAnsi="Times New Roman"/>
          <w:sz w:val="22"/>
          <w:lang w:val="en-GB"/>
        </w:rPr>
        <w:tab/>
      </w:r>
      <w:r w:rsidR="00442FF2" w:rsidRPr="00C348C0">
        <w:rPr>
          <w:rFonts w:ascii="Times New Roman" w:hAnsi="Times New Roman"/>
          <w:sz w:val="22"/>
          <w:u w:val="single"/>
          <w:lang w:val="en-GB"/>
        </w:rPr>
        <w:t>Respect for human rights as well as environmental legislation and core labour standards</w:t>
      </w:r>
      <w:r w:rsidR="00442FF2" w:rsidRPr="00442FF2">
        <w:rPr>
          <w:rFonts w:ascii="Times New Roman" w:hAnsi="Times New Roman"/>
          <w:sz w:val="22"/>
          <w:lang w:val="en-GB"/>
        </w:rPr>
        <w:t xml:space="preserve"> </w:t>
      </w:r>
    </w:p>
    <w:p w14:paraId="7FA1EA90" w14:textId="77777777" w:rsidR="00442FF2" w:rsidRDefault="00442FF2" w:rsidP="00442FF2">
      <w:pPr>
        <w:keepNext/>
        <w:ind w:left="420"/>
        <w:jc w:val="both"/>
        <w:rPr>
          <w:rFonts w:ascii="Times New Roman" w:hAnsi="Times New Roman"/>
          <w:sz w:val="22"/>
          <w:szCs w:val="22"/>
        </w:rPr>
      </w:pPr>
      <w:r w:rsidRPr="00C348C0">
        <w:rPr>
          <w:rFonts w:ascii="Times New Roman" w:hAnsi="Times New Roman"/>
          <w:sz w:val="22"/>
          <w:szCs w:val="22"/>
        </w:rPr>
        <w:t>The tenderer and its staff must comply with human rights</w:t>
      </w:r>
      <w:r w:rsidR="00A50D37">
        <w:rPr>
          <w:rFonts w:ascii="Times New Roman" w:hAnsi="Times New Roman"/>
          <w:sz w:val="22"/>
          <w:szCs w:val="22"/>
        </w:rPr>
        <w:t xml:space="preserve"> and applicable data protection rules</w:t>
      </w:r>
      <w:r w:rsidRPr="00C348C0">
        <w:rPr>
          <w:rFonts w:ascii="Times New Roman" w:hAnsi="Times New Roman"/>
          <w:sz w:val="22"/>
          <w:szCs w:val="22"/>
        </w:rPr>
        <w:t>. In particular and in accordance with the applicable basic act, tenderers and applicants who have been awarded contracts must comply with the environmental legislation including multilateral environmental agreements, and with the core labour standards as applicable and as defined in the relevant International Labour Organisation conventions (such as the conventions on freedom of association and collective bargaining; elimination of forced and compulsory labour; abolition of child labour).</w:t>
      </w:r>
    </w:p>
    <w:p w14:paraId="01B08E21"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b/>
          <w:sz w:val="22"/>
          <w:szCs w:val="22"/>
        </w:rPr>
      </w:pPr>
      <w:r w:rsidRPr="00C348C0">
        <w:rPr>
          <w:rFonts w:ascii="Times New Roman" w:hAnsi="Times New Roman"/>
          <w:b/>
          <w:sz w:val="22"/>
          <w:szCs w:val="22"/>
        </w:rPr>
        <w:t>Zero tolerance for sexual exploitation and sexual abuse:</w:t>
      </w:r>
    </w:p>
    <w:p w14:paraId="6D49262F"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The European Commission applies a policy of 'zero tolerance' in relation to all wrongful conduct which has an impact on the professional credibility of the tenderer. </w:t>
      </w:r>
    </w:p>
    <w:p w14:paraId="2A4ABAA3" w14:textId="77777777" w:rsidR="00442FF2" w:rsidRPr="00C348C0" w:rsidRDefault="00442FF2" w:rsidP="00442FF2">
      <w:pPr>
        <w:keepNext/>
        <w:pBdr>
          <w:top w:val="single" w:sz="4" w:space="0" w:color="auto"/>
          <w:left w:val="single" w:sz="4" w:space="4" w:color="auto"/>
          <w:bottom w:val="single" w:sz="4" w:space="1" w:color="auto"/>
          <w:right w:val="single" w:sz="4" w:space="4" w:color="auto"/>
        </w:pBdr>
        <w:ind w:left="420"/>
        <w:jc w:val="both"/>
        <w:rPr>
          <w:rFonts w:ascii="Times New Roman" w:hAnsi="Times New Roman"/>
          <w:sz w:val="22"/>
          <w:szCs w:val="22"/>
        </w:rPr>
      </w:pPr>
      <w:r w:rsidRPr="00C348C0">
        <w:rPr>
          <w:rFonts w:ascii="Times New Roman" w:hAnsi="Times New Roman"/>
          <w:sz w:val="22"/>
          <w:szCs w:val="22"/>
        </w:rPr>
        <w:t xml:space="preserve">Physical abuse or punishment, or threats of physical abuse, sexual abuse or exploitation, harassment and verbal abuse, as well as other forms of intimidation shall be prohibited. </w:t>
      </w:r>
    </w:p>
    <w:p w14:paraId="0FE6B671" w14:textId="77777777" w:rsidR="00442FF2" w:rsidRPr="00C348C0" w:rsidRDefault="00442FF2" w:rsidP="00442FF2">
      <w:pPr>
        <w:keepNext/>
        <w:ind w:left="420"/>
        <w:jc w:val="both"/>
        <w:rPr>
          <w:rFonts w:ascii="Times New Roman" w:hAnsi="Times New Roman"/>
          <w:sz w:val="22"/>
          <w:szCs w:val="22"/>
        </w:rPr>
      </w:pPr>
    </w:p>
    <w:p w14:paraId="20F1BB82" w14:textId="77777777" w:rsidR="00442FF2" w:rsidRDefault="0047783A" w:rsidP="00442FF2">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3</w:t>
      </w:r>
      <w:r w:rsidR="00442FF2" w:rsidRPr="00C348C0">
        <w:rPr>
          <w:lang w:val="en-GB"/>
        </w:rPr>
        <w:t xml:space="preserve"> </w:t>
      </w:r>
      <w:r w:rsidR="00442FF2" w:rsidRPr="00C348C0">
        <w:rPr>
          <w:rFonts w:ascii="Times New Roman" w:hAnsi="Times New Roman"/>
          <w:sz w:val="22"/>
          <w:u w:val="single"/>
          <w:lang w:val="en-GB"/>
        </w:rPr>
        <w:t>Anti-corruption and anti-bribery</w:t>
      </w:r>
    </w:p>
    <w:p w14:paraId="74B33560" w14:textId="77777777" w:rsidR="0047783A" w:rsidRPr="00E82463" w:rsidRDefault="00442FF2" w:rsidP="00FC6A15">
      <w:pPr>
        <w:ind w:left="420"/>
        <w:jc w:val="both"/>
        <w:rPr>
          <w:rFonts w:ascii="Times New Roman" w:hAnsi="Times New Roman"/>
          <w:sz w:val="22"/>
        </w:rPr>
      </w:pPr>
      <w:r w:rsidRPr="00C348C0">
        <w:rPr>
          <w:rFonts w:ascii="Times New Roman" w:hAnsi="Times New Roman"/>
          <w:sz w:val="22"/>
          <w:szCs w:val="22"/>
        </w:rPr>
        <w:t>The tenderer shall comply with all applicable laws and regulations and codes relating to anti-bribery and anti-corruption. The European Commission reserves the right to suspend or cancel project financing if corrupt practices of any kind are discovered at any stage of the award process or during the execution of a contract and if the contracting authority fails to take all appropriate measures to remedy the situation. For the purposes of this provision, ‘corrupt practices’ are the offer of a bribe, gift, gratuity or commission to any person as an inducement or reward for performing or refraining from any act relating to the award of a contract or execution of a contract already concluded with the contracting authority.</w:t>
      </w:r>
    </w:p>
    <w:p w14:paraId="1A13AB33" w14:textId="77777777" w:rsidR="00442FF2" w:rsidRDefault="0047783A" w:rsidP="0047783A">
      <w:pPr>
        <w:pStyle w:val="Heading2"/>
        <w:keepNext w:val="0"/>
        <w:ind w:left="567" w:hanging="567"/>
        <w:jc w:val="both"/>
        <w:rPr>
          <w:rFonts w:ascii="Times New Roman" w:hAnsi="Times New Roman"/>
          <w:sz w:val="22"/>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4</w:t>
      </w:r>
      <w:r w:rsidRPr="00E82463">
        <w:rPr>
          <w:rFonts w:ascii="Times New Roman" w:hAnsi="Times New Roman"/>
          <w:sz w:val="22"/>
          <w:lang w:val="en-GB"/>
        </w:rPr>
        <w:tab/>
      </w:r>
      <w:r w:rsidR="00442FF2" w:rsidRPr="00C348C0">
        <w:rPr>
          <w:rFonts w:ascii="Times New Roman" w:hAnsi="Times New Roman"/>
          <w:sz w:val="22"/>
          <w:u w:val="single"/>
          <w:lang w:val="en-GB"/>
        </w:rPr>
        <w:t>Unusual commercial expenses</w:t>
      </w:r>
      <w:r w:rsidR="00442FF2" w:rsidRPr="00442FF2">
        <w:rPr>
          <w:rFonts w:ascii="Times New Roman" w:hAnsi="Times New Roman"/>
          <w:sz w:val="22"/>
          <w:lang w:val="en-GB"/>
        </w:rPr>
        <w:t xml:space="preserve"> </w:t>
      </w:r>
    </w:p>
    <w:p w14:paraId="7F9B78CC"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Tenders will be rejected or contracts terminated if it emerges that the award or execution of a contract has given rise to unusual commercial expenses. Such unusual commercial expenses are commissions not mentioned in the main contract or not stemming from a properly concluded contract referring to the main contract, commissions not paid in return for any actual and legitimate service, commissions remitted to a tax haven, commissions paid to a payee who is not clearly identified or commissions paid to a company which has every appearance of being a front company.</w:t>
      </w:r>
    </w:p>
    <w:p w14:paraId="0A762FEF"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Contractors found to have paid unusual commercial expenses on projects funded by the European Union are liable, depending on the seriousness of the facts observed, to have their contracts terminated or to be permanently excluded from receiving EU funds.</w:t>
      </w:r>
    </w:p>
    <w:p w14:paraId="7319A72F" w14:textId="77777777" w:rsidR="00442FF2" w:rsidRPr="00C348C0" w:rsidRDefault="0047783A" w:rsidP="0047783A">
      <w:pPr>
        <w:pStyle w:val="Heading2"/>
        <w:keepNext w:val="0"/>
        <w:ind w:left="567" w:hanging="567"/>
        <w:jc w:val="both"/>
        <w:rPr>
          <w:rFonts w:ascii="Times New Roman" w:hAnsi="Times New Roman"/>
          <w:sz w:val="22"/>
          <w:u w:val="single"/>
          <w:lang w:val="en-GB"/>
        </w:rPr>
      </w:pPr>
      <w:r w:rsidRPr="00E82463">
        <w:rPr>
          <w:rFonts w:ascii="Times New Roman" w:hAnsi="Times New Roman"/>
          <w:sz w:val="22"/>
          <w:lang w:val="en-GB"/>
        </w:rPr>
        <w:t>2</w:t>
      </w:r>
      <w:r w:rsidR="00EA1ADC">
        <w:rPr>
          <w:rFonts w:ascii="Times New Roman" w:hAnsi="Times New Roman"/>
          <w:sz w:val="22"/>
          <w:lang w:val="en-GB"/>
        </w:rPr>
        <w:t>4</w:t>
      </w:r>
      <w:r w:rsidRPr="00E82463">
        <w:rPr>
          <w:rFonts w:ascii="Times New Roman" w:hAnsi="Times New Roman"/>
          <w:sz w:val="22"/>
          <w:lang w:val="en-GB"/>
        </w:rPr>
        <w:t>.</w:t>
      </w:r>
      <w:r w:rsidR="00442FF2">
        <w:rPr>
          <w:rFonts w:ascii="Times New Roman" w:hAnsi="Times New Roman"/>
          <w:sz w:val="22"/>
          <w:lang w:val="en-GB"/>
        </w:rPr>
        <w:t>5</w:t>
      </w:r>
      <w:r w:rsidRPr="00E82463">
        <w:rPr>
          <w:rFonts w:ascii="Times New Roman" w:hAnsi="Times New Roman"/>
          <w:sz w:val="22"/>
          <w:lang w:val="en-GB"/>
        </w:rPr>
        <w:tab/>
      </w:r>
      <w:r w:rsidR="00C348C0">
        <w:rPr>
          <w:rFonts w:ascii="Times New Roman" w:hAnsi="Times New Roman"/>
          <w:sz w:val="22"/>
          <w:u w:val="single"/>
          <w:lang w:val="en-GB"/>
        </w:rPr>
        <w:t>Breach of obligations</w:t>
      </w:r>
      <w:r w:rsidR="00442FF2" w:rsidRPr="00C348C0">
        <w:rPr>
          <w:rFonts w:ascii="Times New Roman" w:hAnsi="Times New Roman"/>
          <w:sz w:val="22"/>
          <w:u w:val="single"/>
          <w:lang w:val="en-GB"/>
        </w:rPr>
        <w:t>, irregularities or fraud</w:t>
      </w:r>
    </w:p>
    <w:p w14:paraId="3A2F9B3A" w14:textId="77777777" w:rsidR="00442FF2" w:rsidRPr="00C348C0" w:rsidRDefault="00442FF2" w:rsidP="00442FF2">
      <w:pPr>
        <w:ind w:left="397"/>
        <w:jc w:val="both"/>
        <w:rPr>
          <w:rFonts w:ascii="Times New Roman" w:hAnsi="Times New Roman"/>
          <w:sz w:val="22"/>
          <w:szCs w:val="22"/>
        </w:rPr>
      </w:pPr>
      <w:r w:rsidRPr="00C348C0">
        <w:rPr>
          <w:rFonts w:ascii="Times New Roman" w:hAnsi="Times New Roman"/>
          <w:sz w:val="22"/>
          <w:szCs w:val="22"/>
        </w:rPr>
        <w:t>The contracting authority reserves the right to suspend or cancel the procedure, where the award procedure proves to have be</w:t>
      </w:r>
      <w:r w:rsidR="00C348C0" w:rsidRPr="00C348C0">
        <w:rPr>
          <w:rFonts w:ascii="Times New Roman" w:hAnsi="Times New Roman"/>
          <w:sz w:val="22"/>
          <w:szCs w:val="22"/>
        </w:rPr>
        <w:t>en subject to breach of obligations</w:t>
      </w:r>
      <w:r w:rsidRPr="00C348C0">
        <w:rPr>
          <w:rFonts w:ascii="Times New Roman" w:hAnsi="Times New Roman"/>
          <w:sz w:val="22"/>
          <w:szCs w:val="22"/>
        </w:rPr>
        <w:t>, irregularities</w:t>
      </w:r>
      <w:r w:rsidR="00C348C0" w:rsidRPr="00C348C0">
        <w:rPr>
          <w:rFonts w:ascii="Times New Roman" w:hAnsi="Times New Roman"/>
          <w:sz w:val="22"/>
          <w:szCs w:val="22"/>
        </w:rPr>
        <w:t xml:space="preserve"> or fraud. If breach of obligations</w:t>
      </w:r>
      <w:r w:rsidRPr="00C348C0">
        <w:rPr>
          <w:rFonts w:ascii="Times New Roman" w:hAnsi="Times New Roman"/>
          <w:sz w:val="22"/>
          <w:szCs w:val="22"/>
        </w:rPr>
        <w:t>, irregularities or fraud are discovered after the award of the contract, the contracting authority may refrain from concluding the contract.</w:t>
      </w:r>
    </w:p>
    <w:p w14:paraId="4F62E24D" w14:textId="77777777" w:rsidR="00442FF2" w:rsidRPr="00C348C0" w:rsidRDefault="00442FF2" w:rsidP="00442FF2">
      <w:pPr>
        <w:ind w:left="567"/>
        <w:jc w:val="both"/>
        <w:rPr>
          <w:rFonts w:ascii="Times New Roman" w:hAnsi="Times New Roman"/>
          <w:sz w:val="22"/>
          <w:szCs w:val="22"/>
        </w:rPr>
      </w:pPr>
    </w:p>
    <w:p w14:paraId="1F9082D6" w14:textId="77777777" w:rsidR="0047783A" w:rsidRPr="00C348C0" w:rsidRDefault="00EA1ADC" w:rsidP="00C348C0">
      <w:pPr>
        <w:pStyle w:val="Heading1"/>
        <w:numPr>
          <w:ilvl w:val="0"/>
          <w:numId w:val="0"/>
        </w:numPr>
        <w:rPr>
          <w:lang w:val="en-GB"/>
        </w:rPr>
      </w:pPr>
      <w:bookmarkStart w:id="36" w:name="_Toc42488093"/>
      <w:r w:rsidRPr="00C348C0">
        <w:rPr>
          <w:lang w:val="en-GB"/>
        </w:rPr>
        <w:t>25.</w:t>
      </w:r>
      <w:r w:rsidRPr="00C348C0">
        <w:rPr>
          <w:lang w:val="en-GB"/>
        </w:rPr>
        <w:tab/>
      </w:r>
      <w:r w:rsidR="0047783A" w:rsidRPr="00C348C0">
        <w:rPr>
          <w:lang w:val="en-GB"/>
        </w:rPr>
        <w:t>Cancellation of the tender procedure</w:t>
      </w:r>
      <w:bookmarkEnd w:id="36"/>
    </w:p>
    <w:p w14:paraId="05F7FD93" w14:textId="77777777" w:rsidR="0047783A" w:rsidRPr="00E82463" w:rsidRDefault="0047783A" w:rsidP="0047783A">
      <w:pPr>
        <w:pStyle w:val="BodyText"/>
        <w:ind w:left="567"/>
        <w:jc w:val="both"/>
        <w:rPr>
          <w:rFonts w:ascii="Times New Roman" w:hAnsi="Times New Roman"/>
        </w:rPr>
      </w:pPr>
      <w:r w:rsidRPr="00E82463">
        <w:rPr>
          <w:rFonts w:ascii="Times New Roman" w:hAnsi="Times New Roman"/>
          <w:sz w:val="22"/>
        </w:rPr>
        <w:t>I</w:t>
      </w:r>
      <w:r w:rsidR="005005D7" w:rsidRPr="00E82463">
        <w:rPr>
          <w:rFonts w:ascii="Times New Roman" w:hAnsi="Times New Roman"/>
          <w:sz w:val="22"/>
        </w:rPr>
        <w:t>f</w:t>
      </w:r>
      <w:r w:rsidRPr="00E82463">
        <w:rPr>
          <w:rFonts w:ascii="Times New Roman" w:hAnsi="Times New Roman"/>
          <w:sz w:val="22"/>
        </w:rPr>
        <w:t xml:space="preserve"> a tender procedure </w:t>
      </w:r>
      <w:r w:rsidR="005005D7" w:rsidRPr="00E82463">
        <w:rPr>
          <w:rFonts w:ascii="Times New Roman" w:hAnsi="Times New Roman"/>
          <w:sz w:val="22"/>
        </w:rPr>
        <w:t xml:space="preserve">is </w:t>
      </w:r>
      <w:r w:rsidRPr="00E82463">
        <w:rPr>
          <w:rFonts w:ascii="Times New Roman" w:hAnsi="Times New Roman"/>
          <w:sz w:val="22"/>
        </w:rPr>
        <w:t>cancell</w:t>
      </w:r>
      <w:r w:rsidR="005005D7" w:rsidRPr="00E82463">
        <w:rPr>
          <w:rFonts w:ascii="Times New Roman" w:hAnsi="Times New Roman"/>
          <w:sz w:val="22"/>
        </w:rPr>
        <w:t>ed</w:t>
      </w:r>
      <w:r w:rsidRPr="00E82463">
        <w:rPr>
          <w:rFonts w:ascii="Times New Roman" w:hAnsi="Times New Roman"/>
          <w:sz w:val="22"/>
        </w:rPr>
        <w:t xml:space="preserve">, tenderers will be notified by the </w:t>
      </w:r>
      <w:r w:rsidR="00B93930">
        <w:rPr>
          <w:rFonts w:ascii="Times New Roman" w:hAnsi="Times New Roman"/>
          <w:sz w:val="22"/>
        </w:rPr>
        <w:t>c</w:t>
      </w:r>
      <w:r w:rsidRPr="00E82463">
        <w:rPr>
          <w:rFonts w:ascii="Times New Roman" w:hAnsi="Times New Roman"/>
          <w:sz w:val="22"/>
        </w:rPr>
        <w:t xml:space="preserve">ontracting </w:t>
      </w:r>
      <w:r w:rsidR="00B93930">
        <w:rPr>
          <w:rFonts w:ascii="Times New Roman" w:hAnsi="Times New Roman"/>
          <w:sz w:val="22"/>
        </w:rPr>
        <w:t>a</w:t>
      </w:r>
      <w:r w:rsidRPr="00E82463">
        <w:rPr>
          <w:rFonts w:ascii="Times New Roman" w:hAnsi="Times New Roman"/>
          <w:sz w:val="22"/>
        </w:rPr>
        <w:t>uthority. If the tender procedure is cancelled before the tender opening session the sealed envelopes will be returned, unopened, to the tenderers.</w:t>
      </w:r>
    </w:p>
    <w:p w14:paraId="15C79BDD" w14:textId="77777777" w:rsidR="0047783A" w:rsidRPr="00E82463" w:rsidRDefault="0047783A" w:rsidP="00E82463">
      <w:pPr>
        <w:pStyle w:val="BodyText"/>
        <w:spacing w:after="0"/>
        <w:ind w:left="567"/>
        <w:jc w:val="both"/>
        <w:rPr>
          <w:rFonts w:ascii="Times New Roman" w:hAnsi="Times New Roman"/>
          <w:sz w:val="22"/>
        </w:rPr>
      </w:pPr>
      <w:r w:rsidRPr="00E82463">
        <w:rPr>
          <w:rFonts w:ascii="Times New Roman" w:hAnsi="Times New Roman"/>
          <w:sz w:val="22"/>
        </w:rPr>
        <w:t>Cancellation may occur</w:t>
      </w:r>
      <w:r w:rsidR="001A64D9" w:rsidRPr="00E82463">
        <w:rPr>
          <w:rFonts w:ascii="Times New Roman" w:hAnsi="Times New Roman"/>
          <w:sz w:val="22"/>
        </w:rPr>
        <w:t>, for example, if</w:t>
      </w:r>
      <w:r w:rsidRPr="00E82463">
        <w:rPr>
          <w:rFonts w:ascii="Times New Roman" w:hAnsi="Times New Roman"/>
          <w:sz w:val="22"/>
        </w:rPr>
        <w:t>:</w:t>
      </w:r>
    </w:p>
    <w:p w14:paraId="25B32E40" w14:textId="77777777" w:rsidR="0047783A" w:rsidRPr="00E82463" w:rsidRDefault="0047783A" w:rsidP="00E82463">
      <w:pPr>
        <w:pStyle w:val="BodyTextIndent"/>
        <w:numPr>
          <w:ilvl w:val="0"/>
          <w:numId w:val="21"/>
        </w:numPr>
        <w:tabs>
          <w:tab w:val="left" w:pos="1134"/>
        </w:tabs>
        <w:spacing w:before="120"/>
        <w:ind w:left="1134"/>
        <w:rPr>
          <w:sz w:val="22"/>
        </w:rPr>
      </w:pPr>
      <w:r w:rsidRPr="00E82463">
        <w:rPr>
          <w:sz w:val="22"/>
        </w:rPr>
        <w:t xml:space="preserve">the tender procedure has been unsuccessful, namely where no </w:t>
      </w:r>
      <w:r w:rsidR="00CF48EA">
        <w:rPr>
          <w:sz w:val="22"/>
          <w:szCs w:val="22"/>
        </w:rPr>
        <w:t>suitable,</w:t>
      </w:r>
      <w:r w:rsidR="00CF48EA" w:rsidRPr="00E82463">
        <w:rPr>
          <w:sz w:val="22"/>
        </w:rPr>
        <w:t xml:space="preserve"> </w:t>
      </w:r>
      <w:r w:rsidRPr="00E82463">
        <w:rPr>
          <w:sz w:val="22"/>
        </w:rPr>
        <w:t xml:space="preserve">qualitatively or financially </w:t>
      </w:r>
      <w:r w:rsidR="00CF48EA">
        <w:rPr>
          <w:sz w:val="22"/>
          <w:szCs w:val="22"/>
        </w:rPr>
        <w:t>acceptable</w:t>
      </w:r>
      <w:r w:rsidR="00CF48EA" w:rsidRPr="00E82463">
        <w:rPr>
          <w:sz w:val="22"/>
        </w:rPr>
        <w:t xml:space="preserve"> </w:t>
      </w:r>
      <w:r w:rsidRPr="00E82463">
        <w:rPr>
          <w:sz w:val="22"/>
        </w:rPr>
        <w:t>tender has been received or there has been no valid response at all;</w:t>
      </w:r>
    </w:p>
    <w:p w14:paraId="6602133B"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the economic or technical parameters of the project have </w:t>
      </w:r>
      <w:r w:rsidR="005005D7" w:rsidRPr="00E82463">
        <w:rPr>
          <w:sz w:val="22"/>
        </w:rPr>
        <w:t xml:space="preserve">changed </w:t>
      </w:r>
      <w:r w:rsidRPr="00E82463">
        <w:rPr>
          <w:sz w:val="22"/>
        </w:rPr>
        <w:t>fundamentally;</w:t>
      </w:r>
    </w:p>
    <w:p w14:paraId="78A8B14C"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exceptional circumstances or </w:t>
      </w:r>
      <w:r w:rsidRPr="00E82463">
        <w:rPr>
          <w:i/>
          <w:sz w:val="22"/>
        </w:rPr>
        <w:t>force majeure</w:t>
      </w:r>
      <w:r w:rsidRPr="00E82463">
        <w:rPr>
          <w:sz w:val="22"/>
        </w:rPr>
        <w:t xml:space="preserve"> render normal implementation of the project impossible;</w:t>
      </w:r>
    </w:p>
    <w:p w14:paraId="7AA69BE7" w14:textId="77777777" w:rsidR="0047783A" w:rsidRPr="00E82463" w:rsidRDefault="0047783A" w:rsidP="00AC07D4">
      <w:pPr>
        <w:pStyle w:val="BodyTextIndent"/>
        <w:numPr>
          <w:ilvl w:val="0"/>
          <w:numId w:val="21"/>
        </w:numPr>
        <w:tabs>
          <w:tab w:val="left" w:pos="1134"/>
        </w:tabs>
        <w:spacing w:before="120"/>
        <w:ind w:left="1134"/>
        <w:rPr>
          <w:sz w:val="22"/>
        </w:rPr>
      </w:pPr>
      <w:r w:rsidRPr="00E82463">
        <w:rPr>
          <w:sz w:val="22"/>
        </w:rPr>
        <w:t xml:space="preserve">all technically </w:t>
      </w:r>
      <w:r w:rsidR="00CF48EA">
        <w:rPr>
          <w:sz w:val="22"/>
          <w:szCs w:val="22"/>
        </w:rPr>
        <w:t>acceptable</w:t>
      </w:r>
      <w:r w:rsidR="00CF48EA" w:rsidRPr="00E82463">
        <w:rPr>
          <w:sz w:val="22"/>
        </w:rPr>
        <w:t xml:space="preserve"> </w:t>
      </w:r>
      <w:r w:rsidRPr="00E82463">
        <w:rPr>
          <w:sz w:val="22"/>
        </w:rPr>
        <w:t>tenders exceed the financial resources available;</w:t>
      </w:r>
    </w:p>
    <w:p w14:paraId="64B7F150" w14:textId="77777777" w:rsidR="0047783A" w:rsidRPr="00E82463" w:rsidRDefault="0047783A" w:rsidP="00AC07D4">
      <w:pPr>
        <w:pStyle w:val="BodyTextIndent"/>
        <w:numPr>
          <w:ilvl w:val="0"/>
          <w:numId w:val="21"/>
        </w:numPr>
        <w:tabs>
          <w:tab w:val="left" w:pos="1134"/>
        </w:tabs>
        <w:spacing w:before="120" w:after="120"/>
        <w:ind w:left="1134"/>
        <w:rPr>
          <w:sz w:val="22"/>
        </w:rPr>
      </w:pPr>
      <w:r w:rsidRPr="00E82463">
        <w:rPr>
          <w:sz w:val="22"/>
        </w:rPr>
        <w:t xml:space="preserve">there have been </w:t>
      </w:r>
      <w:r w:rsidR="003B3C9C">
        <w:rPr>
          <w:sz w:val="22"/>
          <w:szCs w:val="22"/>
        </w:rPr>
        <w:t>breach of obligations</w:t>
      </w:r>
      <w:r w:rsidR="00CF48EA">
        <w:rPr>
          <w:sz w:val="22"/>
          <w:szCs w:val="22"/>
        </w:rPr>
        <w:t>,</w:t>
      </w:r>
      <w:r w:rsidR="00CF48EA" w:rsidRPr="002B370E">
        <w:rPr>
          <w:sz w:val="22"/>
          <w:szCs w:val="22"/>
        </w:rPr>
        <w:t xml:space="preserve"> </w:t>
      </w:r>
      <w:r w:rsidRPr="00E82463">
        <w:rPr>
          <w:sz w:val="22"/>
        </w:rPr>
        <w:t xml:space="preserve">irregularities </w:t>
      </w:r>
      <w:r w:rsidR="00CF48EA">
        <w:rPr>
          <w:sz w:val="22"/>
          <w:szCs w:val="22"/>
        </w:rPr>
        <w:t>or frauds</w:t>
      </w:r>
      <w:r w:rsidR="00CF48EA" w:rsidRPr="002B370E">
        <w:rPr>
          <w:sz w:val="22"/>
          <w:szCs w:val="22"/>
        </w:rPr>
        <w:t xml:space="preserve"> </w:t>
      </w:r>
      <w:r w:rsidRPr="00E82463">
        <w:rPr>
          <w:sz w:val="22"/>
        </w:rPr>
        <w:t>in the procedure, in particular where these have prevented fair competition;</w:t>
      </w:r>
    </w:p>
    <w:p w14:paraId="7FB188C3" w14:textId="77777777" w:rsidR="0047783A" w:rsidRPr="00E82463" w:rsidRDefault="0047783A" w:rsidP="00AC07D4">
      <w:pPr>
        <w:pStyle w:val="BodyTextIndent"/>
        <w:numPr>
          <w:ilvl w:val="0"/>
          <w:numId w:val="21"/>
        </w:numPr>
        <w:tabs>
          <w:tab w:val="left" w:pos="1134"/>
        </w:tabs>
        <w:spacing w:before="120" w:after="120"/>
        <w:ind w:left="1134"/>
        <w:rPr>
          <w:sz w:val="22"/>
          <w:szCs w:val="22"/>
        </w:rPr>
      </w:pPr>
      <w:r w:rsidRPr="00E82463">
        <w:rPr>
          <w:snapToGrid/>
          <w:sz w:val="22"/>
          <w:szCs w:val="22"/>
          <w:lang w:eastAsia="en-GB"/>
        </w:rPr>
        <w:t xml:space="preserve">the award is not in compliance with sound financial management, </w:t>
      </w:r>
      <w:r w:rsidRPr="00E82463">
        <w:rPr>
          <w:sz w:val="22"/>
          <w:szCs w:val="22"/>
        </w:rPr>
        <w:t>i.e. does not respect the principles of economy, efficiency and effectiveness (e.g. the price proposed by the tenderer to whom the contract is to be awarded is objectively disproportionate with regard to the price of the market</w:t>
      </w:r>
      <w:r w:rsidRPr="00E82463">
        <w:rPr>
          <w:snapToGrid/>
          <w:sz w:val="22"/>
          <w:szCs w:val="22"/>
          <w:lang w:eastAsia="en-GB"/>
        </w:rPr>
        <w:t>.</w:t>
      </w:r>
    </w:p>
    <w:p w14:paraId="58D8A6F6" w14:textId="77777777" w:rsidR="0047783A" w:rsidRPr="00E82463" w:rsidRDefault="0047783A" w:rsidP="0047783A">
      <w:pPr>
        <w:pStyle w:val="BodyText2"/>
        <w:tabs>
          <w:tab w:val="left" w:pos="567"/>
        </w:tabs>
        <w:spacing w:before="120" w:after="120"/>
        <w:ind w:left="567"/>
        <w:rPr>
          <w:b/>
          <w:sz w:val="22"/>
          <w:szCs w:val="22"/>
        </w:rPr>
      </w:pPr>
      <w:r w:rsidRPr="00E82463">
        <w:rPr>
          <w:b/>
          <w:sz w:val="22"/>
          <w:szCs w:val="22"/>
        </w:rPr>
        <w:t xml:space="preserve">In no event </w:t>
      </w:r>
      <w:r w:rsidR="00FE7D87" w:rsidRPr="00E82463">
        <w:rPr>
          <w:b/>
          <w:sz w:val="22"/>
          <w:szCs w:val="22"/>
        </w:rPr>
        <w:t>will</w:t>
      </w:r>
      <w:r w:rsidRPr="00E82463">
        <w:rPr>
          <w:b/>
          <w:sz w:val="22"/>
          <w:szCs w:val="22"/>
        </w:rPr>
        <w:t xml:space="preserve">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be liable for any damages whatsoever including, without limitation, damages for loss of profits, in any way connected with the cancellation of a tender procedure even if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 xml:space="preserve">uthority has been advised of the possibility of damages. The publication of a </w:t>
      </w:r>
      <w:r w:rsidR="00171C45" w:rsidRPr="00E82463">
        <w:rPr>
          <w:b/>
          <w:sz w:val="22"/>
          <w:szCs w:val="22"/>
        </w:rPr>
        <w:t>contract notice</w:t>
      </w:r>
      <w:r w:rsidRPr="00E82463">
        <w:rPr>
          <w:b/>
          <w:sz w:val="22"/>
          <w:szCs w:val="22"/>
        </w:rPr>
        <w:t xml:space="preserve"> does not commit the </w:t>
      </w:r>
      <w:r w:rsidR="00B93930">
        <w:rPr>
          <w:b/>
          <w:sz w:val="22"/>
          <w:szCs w:val="22"/>
        </w:rPr>
        <w:t>c</w:t>
      </w:r>
      <w:r w:rsidRPr="00E82463">
        <w:rPr>
          <w:b/>
          <w:sz w:val="22"/>
          <w:szCs w:val="22"/>
        </w:rPr>
        <w:t xml:space="preserve">ontracting </w:t>
      </w:r>
      <w:r w:rsidR="00B93930">
        <w:rPr>
          <w:b/>
          <w:sz w:val="22"/>
          <w:szCs w:val="22"/>
        </w:rPr>
        <w:t>a</w:t>
      </w:r>
      <w:r w:rsidRPr="00E82463">
        <w:rPr>
          <w:b/>
          <w:sz w:val="22"/>
          <w:szCs w:val="22"/>
        </w:rPr>
        <w:t>uthority to implement the programme or project announced.</w:t>
      </w:r>
    </w:p>
    <w:p w14:paraId="0A8A0A9B" w14:textId="77777777" w:rsidR="0047783A" w:rsidRPr="00C348C0" w:rsidRDefault="00EA1ADC" w:rsidP="00C348C0">
      <w:pPr>
        <w:pStyle w:val="Heading1"/>
        <w:numPr>
          <w:ilvl w:val="0"/>
          <w:numId w:val="0"/>
        </w:numPr>
        <w:ind w:left="567" w:hanging="567"/>
        <w:rPr>
          <w:lang w:val="en-GB"/>
        </w:rPr>
      </w:pPr>
      <w:r w:rsidRPr="00C348C0">
        <w:rPr>
          <w:lang w:val="en-GB"/>
        </w:rPr>
        <w:t xml:space="preserve">26. </w:t>
      </w:r>
      <w:r>
        <w:rPr>
          <w:lang w:val="en-GB"/>
        </w:rPr>
        <w:tab/>
      </w:r>
      <w:r w:rsidR="0047783A" w:rsidRPr="00C348C0">
        <w:rPr>
          <w:lang w:val="en-GB"/>
        </w:rPr>
        <w:t>Appeals</w:t>
      </w:r>
    </w:p>
    <w:p w14:paraId="6CC58A9D" w14:textId="77777777" w:rsidR="0047783A" w:rsidRPr="00E82463" w:rsidRDefault="0047783A" w:rsidP="00E82463">
      <w:pPr>
        <w:pStyle w:val="BodyText2"/>
        <w:tabs>
          <w:tab w:val="clear" w:pos="567"/>
        </w:tabs>
        <w:spacing w:after="120"/>
        <w:ind w:left="567"/>
        <w:rPr>
          <w:sz w:val="22"/>
          <w:szCs w:val="22"/>
        </w:rPr>
      </w:pPr>
      <w:r w:rsidRPr="00E82463">
        <w:rPr>
          <w:sz w:val="22"/>
          <w:szCs w:val="22"/>
        </w:rPr>
        <w:t xml:space="preserve">Tenderers believing that they have been harmed by an error or irregularity during the award process may file a complaint. See </w:t>
      </w:r>
      <w:r w:rsidR="00A9509F">
        <w:rPr>
          <w:sz w:val="22"/>
          <w:szCs w:val="22"/>
        </w:rPr>
        <w:t>S</w:t>
      </w:r>
      <w:r w:rsidRPr="00E82463">
        <w:rPr>
          <w:sz w:val="22"/>
          <w:szCs w:val="22"/>
        </w:rPr>
        <w:t xml:space="preserve">ection </w:t>
      </w:r>
      <w:r w:rsidR="00503427">
        <w:rPr>
          <w:sz w:val="22"/>
          <w:szCs w:val="22"/>
        </w:rPr>
        <w:t>2.12.</w:t>
      </w:r>
      <w:r w:rsidRPr="00E82463">
        <w:rPr>
          <w:sz w:val="22"/>
          <w:szCs w:val="22"/>
        </w:rPr>
        <w:t xml:space="preserve"> of the </w:t>
      </w:r>
      <w:r w:rsidR="00503427">
        <w:rPr>
          <w:sz w:val="22"/>
          <w:szCs w:val="22"/>
        </w:rPr>
        <w:t>p</w:t>
      </w:r>
      <w:r w:rsidRPr="00E82463">
        <w:rPr>
          <w:sz w:val="22"/>
          <w:szCs w:val="22"/>
        </w:rPr>
        <w:t xml:space="preserve">ractical </w:t>
      </w:r>
      <w:r w:rsidR="00503427">
        <w:rPr>
          <w:sz w:val="22"/>
          <w:szCs w:val="22"/>
        </w:rPr>
        <w:t>g</w:t>
      </w:r>
      <w:r w:rsidRPr="00E82463">
        <w:rPr>
          <w:sz w:val="22"/>
          <w:szCs w:val="22"/>
        </w:rPr>
        <w:t>uide.</w:t>
      </w:r>
    </w:p>
    <w:p w14:paraId="66D17E79" w14:textId="57B3E11E" w:rsidR="00A50D37" w:rsidRPr="00C77A7E" w:rsidRDefault="00FC6A15" w:rsidP="00C77A7E">
      <w:pPr>
        <w:keepNext/>
        <w:jc w:val="both"/>
        <w:rPr>
          <w:rFonts w:ascii="Times New Roman" w:hAnsi="Times New Roman"/>
          <w:b/>
          <w:bCs/>
          <w:sz w:val="24"/>
          <w:szCs w:val="24"/>
        </w:rPr>
      </w:pPr>
      <w:r w:rsidRPr="00FC6A15" w:rsidDel="00FC6A15">
        <w:rPr>
          <w:szCs w:val="24"/>
        </w:rPr>
        <w:t xml:space="preserve"> </w:t>
      </w:r>
      <w:r w:rsidR="00A50D37" w:rsidRPr="00FC6A15">
        <w:rPr>
          <w:rFonts w:ascii="Times New Roman" w:hAnsi="Times New Roman"/>
          <w:b/>
          <w:bCs/>
          <w:sz w:val="24"/>
          <w:szCs w:val="24"/>
        </w:rPr>
        <w:t>27. Data Protection</w:t>
      </w:r>
      <w:r w:rsidR="00A50D37" w:rsidRPr="00FC6A15">
        <w:rPr>
          <w:rFonts w:ascii="Times New Roman" w:hAnsi="Times New Roman"/>
          <w:sz w:val="22"/>
          <w:szCs w:val="22"/>
        </w:rPr>
        <w:t xml:space="preserve"> </w:t>
      </w:r>
    </w:p>
    <w:p w14:paraId="793E3217" w14:textId="2AD03270" w:rsidR="00A50D37" w:rsidRPr="00C77A7E" w:rsidRDefault="00A50D37" w:rsidP="00C77A7E">
      <w:pPr>
        <w:pStyle w:val="BodyText2"/>
        <w:tabs>
          <w:tab w:val="clear" w:pos="567"/>
        </w:tabs>
        <w:spacing w:after="120"/>
        <w:ind w:left="567"/>
        <w:rPr>
          <w:sz w:val="22"/>
          <w:szCs w:val="22"/>
        </w:rPr>
      </w:pPr>
      <w:r w:rsidRPr="00E04A5D">
        <w:rPr>
          <w:sz w:val="22"/>
          <w:szCs w:val="22"/>
          <w:highlight w:val="lightGray"/>
        </w:rPr>
        <w:t>[</w:t>
      </w:r>
      <w:r w:rsidRPr="00C77A7E">
        <w:rPr>
          <w:sz w:val="22"/>
          <w:szCs w:val="22"/>
        </w:rPr>
        <w:t>Processing of personal data related to this tender procedure by the contracting authority takes place in accordance with the national legislation of the state of the contracting authority and with the provisions of the respective financing agreement.</w:t>
      </w:r>
    </w:p>
    <w:p w14:paraId="6214A493" w14:textId="77777777" w:rsidR="00A50D37" w:rsidRPr="00FC6A15" w:rsidRDefault="00A50D37" w:rsidP="00C77A7E">
      <w:pPr>
        <w:pStyle w:val="BodyText2"/>
        <w:tabs>
          <w:tab w:val="clear" w:pos="567"/>
        </w:tabs>
        <w:spacing w:after="120"/>
        <w:ind w:left="567"/>
        <w:rPr>
          <w:sz w:val="22"/>
          <w:szCs w:val="22"/>
        </w:rPr>
      </w:pPr>
      <w:r w:rsidRPr="00C77A7E">
        <w:rPr>
          <w:sz w:val="22"/>
          <w:szCs w:val="22"/>
        </w:rPr>
        <w:t>The tender procedure and the contract relate to an external action funded by the EU, represented by the European Commission. If processing your reply to the invitation to tender involves transfer of personal data (such as names, contact details and CVs) to the European Commission, they will be processed solely for the purposes of the monitoring of the procurement procedure and of the implementation of the contract by the Commission, for the latter to comply with its obligations under the applicable legislative framework and under the financing agreement concluded between the EU and the Partner Country without prejudice to possible transmission to the bodies in charge of monitoring or inspection tasks in application</w:t>
      </w:r>
      <w:r w:rsidRPr="00FC6A15">
        <w:rPr>
          <w:sz w:val="22"/>
          <w:szCs w:val="22"/>
        </w:rPr>
        <w:t xml:space="preserve"> </w:t>
      </w:r>
      <w:r w:rsidRPr="00C77A7E">
        <w:rPr>
          <w:sz w:val="22"/>
          <w:szCs w:val="22"/>
        </w:rPr>
        <w:t>of EU law. For the part of the data transferred by the contracting authority to the European Commission, the controller for the processing of personal data carried out within the Commission is</w:t>
      </w:r>
    </w:p>
    <w:p w14:paraId="40BE0E32" w14:textId="703C6263" w:rsidR="00A50D37" w:rsidRPr="0097257A" w:rsidRDefault="00A50D37" w:rsidP="0097257A">
      <w:pPr>
        <w:ind w:left="-120"/>
        <w:jc w:val="both"/>
        <w:rPr>
          <w:rFonts w:ascii="Times New Roman" w:hAnsi="Times New Roman"/>
          <w:sz w:val="22"/>
          <w:szCs w:val="22"/>
        </w:rPr>
      </w:pPr>
      <w:r w:rsidRPr="0097257A">
        <w:rPr>
          <w:rFonts w:ascii="Times New Roman" w:hAnsi="Times New Roman"/>
          <w:sz w:val="22"/>
          <w:szCs w:val="22"/>
        </w:rPr>
        <w:t>[For DG DEVCO the head of legal affairs unit of DG International Cooperation and Development.]</w:t>
      </w:r>
    </w:p>
    <w:p w14:paraId="0B584D56" w14:textId="77777777" w:rsidR="00A50D37" w:rsidRPr="0097257A" w:rsidRDefault="00A50D37" w:rsidP="00A50D37">
      <w:pPr>
        <w:ind w:left="-120"/>
        <w:jc w:val="both"/>
        <w:rPr>
          <w:rFonts w:ascii="Times New Roman" w:hAnsi="Times New Roman"/>
          <w:sz w:val="22"/>
          <w:szCs w:val="22"/>
        </w:rPr>
      </w:pPr>
      <w:r w:rsidRPr="0097257A">
        <w:rPr>
          <w:rFonts w:ascii="Times New Roman" w:hAnsi="Times New Roman"/>
          <w:sz w:val="22"/>
          <w:szCs w:val="22"/>
        </w:rPr>
        <w:lastRenderedPageBreak/>
        <w:t>Details concerning processing of your personal data by the Commission are available on the privacy statement at:</w:t>
      </w:r>
    </w:p>
    <w:p w14:paraId="559B8F1E" w14:textId="77777777" w:rsidR="00A50D37" w:rsidRPr="0097257A" w:rsidRDefault="00E04A5D" w:rsidP="00A50D37">
      <w:pPr>
        <w:ind w:left="720"/>
        <w:rPr>
          <w:rFonts w:ascii="Times New Roman" w:hAnsi="Times New Roman"/>
          <w:sz w:val="22"/>
          <w:szCs w:val="22"/>
        </w:rPr>
      </w:pPr>
      <w:hyperlink r:id="rId11" w:history="1">
        <w:r w:rsidR="00A50D37" w:rsidRPr="0097257A">
          <w:rPr>
            <w:rStyle w:val="Hyperlink"/>
            <w:rFonts w:ascii="Times New Roman" w:hAnsi="Times New Roman"/>
            <w:sz w:val="22"/>
            <w:szCs w:val="22"/>
          </w:rPr>
          <w:t>http://ec.europa.eu/europeaid/prag/annexes.do?chapterTitleCode=A</w:t>
        </w:r>
      </w:hyperlink>
      <w:r w:rsidR="00A50D37" w:rsidRPr="0097257A">
        <w:rPr>
          <w:rFonts w:ascii="Times New Roman" w:hAnsi="Times New Roman"/>
          <w:color w:val="1F497D"/>
          <w:sz w:val="22"/>
          <w:szCs w:val="22"/>
        </w:rPr>
        <w:t xml:space="preserve">  </w:t>
      </w:r>
    </w:p>
    <w:p w14:paraId="4BCE588D" w14:textId="77777777" w:rsidR="00A50D37" w:rsidRPr="00FC6A15" w:rsidRDefault="00A50D37" w:rsidP="00A50D37">
      <w:pPr>
        <w:jc w:val="both"/>
        <w:rPr>
          <w:rFonts w:ascii="Times New Roman" w:hAnsi="Times New Roman"/>
          <w:sz w:val="22"/>
          <w:szCs w:val="22"/>
          <w:lang w:eastAsia="en-GB"/>
        </w:rPr>
      </w:pPr>
      <w:r w:rsidRPr="0097257A">
        <w:rPr>
          <w:rFonts w:ascii="Times New Roman" w:hAnsi="Times New Roman"/>
          <w:sz w:val="22"/>
          <w:szCs w:val="22"/>
        </w:rPr>
        <w:t>In cases where you are processing personal data in the context of participation to a tender (e.g. CVs of both key and technical experts) and/or implementation of a contract (e.g. replacement of experts) you shall accordingly inform the data subjects of the possible transmission of their data to EU institutions and bodies and communicate the above mentioned privacy statement to them.]</w:t>
      </w:r>
    </w:p>
    <w:p w14:paraId="4627ED38" w14:textId="77777777" w:rsidR="0047783A" w:rsidRPr="00C348C0" w:rsidRDefault="00EA1ADC" w:rsidP="00C348C0">
      <w:pPr>
        <w:pStyle w:val="Heading1"/>
        <w:numPr>
          <w:ilvl w:val="0"/>
          <w:numId w:val="0"/>
        </w:numPr>
        <w:rPr>
          <w:bCs/>
          <w:sz w:val="22"/>
          <w:szCs w:val="22"/>
          <w:lang w:val="en-GB"/>
        </w:rPr>
      </w:pPr>
      <w:r w:rsidRPr="00FC6A15">
        <w:rPr>
          <w:lang w:val="en-GB"/>
        </w:rPr>
        <w:t>28.</w:t>
      </w:r>
      <w:r w:rsidRPr="00FC6A15">
        <w:rPr>
          <w:lang w:val="en-GB"/>
        </w:rPr>
        <w:tab/>
      </w:r>
      <w:r w:rsidR="0047783A" w:rsidRPr="00C348C0">
        <w:rPr>
          <w:lang w:val="en-GB"/>
        </w:rPr>
        <w:t xml:space="preserve">Early </w:t>
      </w:r>
      <w:r w:rsidR="00503427" w:rsidRPr="00C348C0">
        <w:rPr>
          <w:lang w:val="en-GB"/>
        </w:rPr>
        <w:t>d</w:t>
      </w:r>
      <w:r w:rsidR="00E603B8" w:rsidRPr="00C348C0">
        <w:rPr>
          <w:lang w:val="en-GB"/>
        </w:rPr>
        <w:t xml:space="preserve">etection and </w:t>
      </w:r>
      <w:r w:rsidR="00503427" w:rsidRPr="00C348C0">
        <w:rPr>
          <w:lang w:val="en-GB"/>
        </w:rPr>
        <w:t>e</w:t>
      </w:r>
      <w:r w:rsidR="00E603B8" w:rsidRPr="00C348C0">
        <w:rPr>
          <w:lang w:val="en-GB"/>
        </w:rPr>
        <w:t xml:space="preserve">xclusion </w:t>
      </w:r>
      <w:r w:rsidR="00503427" w:rsidRPr="00C348C0">
        <w:rPr>
          <w:lang w:val="en-GB"/>
        </w:rPr>
        <w:t>s</w:t>
      </w:r>
      <w:r w:rsidR="0047783A" w:rsidRPr="00C348C0">
        <w:rPr>
          <w:lang w:val="en-GB"/>
        </w:rPr>
        <w:t>ystem</w:t>
      </w:r>
    </w:p>
    <w:p w14:paraId="04C44893" w14:textId="77777777" w:rsidR="00130EF1" w:rsidRPr="00E82463" w:rsidRDefault="0047783A" w:rsidP="009423FB">
      <w:pPr>
        <w:pStyle w:val="BodyText"/>
        <w:ind w:left="567"/>
        <w:jc w:val="both"/>
        <w:rPr>
          <w:rFonts w:ascii="Times New Roman" w:hAnsi="Times New Roman"/>
          <w:sz w:val="22"/>
          <w:szCs w:val="22"/>
        </w:rPr>
      </w:pPr>
      <w:r w:rsidRPr="00C348C0">
        <w:rPr>
          <w:rFonts w:ascii="Times New Roman" w:hAnsi="Times New Roman"/>
          <w:sz w:val="22"/>
          <w:szCs w:val="22"/>
        </w:rPr>
        <w:t xml:space="preserve">The tenderers and, if they are legal entities, persons who have powers of representation, decision-making or control over them, are informed that, should they be in one of the situations </w:t>
      </w:r>
      <w:r w:rsidR="00E213A7" w:rsidRPr="00C348C0">
        <w:rPr>
          <w:rFonts w:ascii="Times New Roman" w:hAnsi="Times New Roman"/>
          <w:sz w:val="22"/>
          <w:szCs w:val="22"/>
        </w:rPr>
        <w:t>of early detection or exclusion</w:t>
      </w:r>
      <w:r w:rsidR="00E603B8" w:rsidRPr="00C348C0">
        <w:rPr>
          <w:rFonts w:ascii="Times New Roman" w:hAnsi="Times New Roman"/>
          <w:sz w:val="22"/>
          <w:szCs w:val="22"/>
        </w:rPr>
        <w:t xml:space="preserve">, </w:t>
      </w:r>
      <w:r w:rsidRPr="00C348C0">
        <w:rPr>
          <w:rFonts w:ascii="Times New Roman" w:hAnsi="Times New Roman"/>
          <w:sz w:val="22"/>
          <w:szCs w:val="22"/>
        </w:rPr>
        <w:t xml:space="preserve">their personal details (name, given name if natural person, address, legal form and name and given name of the persons with powers of representation, decision-making or control, if legal person) may be registered in the </w:t>
      </w:r>
      <w:r w:rsidR="00503427" w:rsidRPr="00C348C0">
        <w:rPr>
          <w:rFonts w:ascii="Times New Roman" w:hAnsi="Times New Roman"/>
          <w:sz w:val="22"/>
          <w:szCs w:val="22"/>
        </w:rPr>
        <w:t>e</w:t>
      </w:r>
      <w:r w:rsidR="00E603B8" w:rsidRPr="00C348C0">
        <w:rPr>
          <w:rFonts w:ascii="Times New Roman" w:hAnsi="Times New Roman"/>
          <w:sz w:val="22"/>
          <w:szCs w:val="22"/>
        </w:rPr>
        <w:t xml:space="preserve">arly </w:t>
      </w:r>
      <w:r w:rsidR="00503427" w:rsidRPr="00C348C0">
        <w:rPr>
          <w:rFonts w:ascii="Times New Roman" w:hAnsi="Times New Roman"/>
          <w:sz w:val="22"/>
          <w:szCs w:val="22"/>
        </w:rPr>
        <w:t>d</w:t>
      </w:r>
      <w:r w:rsidR="00E603B8" w:rsidRPr="00C348C0">
        <w:rPr>
          <w:rFonts w:ascii="Times New Roman" w:hAnsi="Times New Roman"/>
          <w:sz w:val="22"/>
          <w:szCs w:val="22"/>
        </w:rPr>
        <w:t xml:space="preserve">etection and </w:t>
      </w:r>
      <w:r w:rsidR="00503427" w:rsidRPr="00C348C0">
        <w:rPr>
          <w:rFonts w:ascii="Times New Roman" w:hAnsi="Times New Roman"/>
          <w:sz w:val="22"/>
          <w:szCs w:val="22"/>
        </w:rPr>
        <w:t>e</w:t>
      </w:r>
      <w:r w:rsidR="00E603B8" w:rsidRPr="00C348C0">
        <w:rPr>
          <w:rFonts w:ascii="Times New Roman" w:hAnsi="Times New Roman"/>
          <w:sz w:val="22"/>
          <w:szCs w:val="22"/>
        </w:rPr>
        <w:t xml:space="preserve">xclusion </w:t>
      </w:r>
      <w:r w:rsidR="00503427" w:rsidRPr="00C348C0">
        <w:rPr>
          <w:rFonts w:ascii="Times New Roman" w:hAnsi="Times New Roman"/>
          <w:sz w:val="22"/>
          <w:szCs w:val="22"/>
        </w:rPr>
        <w:t>s</w:t>
      </w:r>
      <w:r w:rsidR="00E603B8" w:rsidRPr="00C348C0">
        <w:rPr>
          <w:rFonts w:ascii="Times New Roman" w:hAnsi="Times New Roman"/>
          <w:sz w:val="22"/>
          <w:szCs w:val="22"/>
        </w:rPr>
        <w:t>ystem</w:t>
      </w:r>
      <w:r w:rsidRPr="00C348C0">
        <w:rPr>
          <w:rFonts w:ascii="Times New Roman" w:hAnsi="Times New Roman"/>
          <w:sz w:val="22"/>
          <w:szCs w:val="22"/>
        </w:rPr>
        <w:t xml:space="preserve">, and communicated to the persons and entities listed in the above-mentioned </w:t>
      </w:r>
      <w:r w:rsidR="00503427" w:rsidRPr="00C348C0">
        <w:rPr>
          <w:rFonts w:ascii="Times New Roman" w:hAnsi="Times New Roman"/>
          <w:sz w:val="22"/>
          <w:szCs w:val="22"/>
        </w:rPr>
        <w:t>d</w:t>
      </w:r>
      <w:r w:rsidRPr="00C348C0">
        <w:rPr>
          <w:rFonts w:ascii="Times New Roman" w:hAnsi="Times New Roman"/>
          <w:sz w:val="22"/>
          <w:szCs w:val="22"/>
        </w:rPr>
        <w:t>ecision, in relation to the award or the execution of a procurement contract.</w:t>
      </w:r>
      <w:r w:rsidRPr="0002493B">
        <w:rPr>
          <w:rFonts w:ascii="Times New Roman" w:hAnsi="Times New Roman"/>
          <w:sz w:val="22"/>
          <w:szCs w:val="22"/>
        </w:rPr>
        <w:t>]</w:t>
      </w:r>
    </w:p>
    <w:sectPr w:rsidR="00130EF1" w:rsidRPr="00E82463" w:rsidSect="000D0118">
      <w:footerReference w:type="even" r:id="rId12"/>
      <w:footerReference w:type="default" r:id="rId13"/>
      <w:footerReference w:type="first" r:id="rId14"/>
      <w:pgSz w:w="11906" w:h="16838"/>
      <w:pgMar w:top="709" w:right="1418" w:bottom="1134" w:left="1134" w:header="720" w:footer="469" w:gutter="56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703B3E" w14:textId="77777777" w:rsidR="00E04A5D" w:rsidRPr="006A5F84" w:rsidRDefault="00E04A5D">
      <w:r w:rsidRPr="006A5F84">
        <w:separator/>
      </w:r>
    </w:p>
  </w:endnote>
  <w:endnote w:type="continuationSeparator" w:id="0">
    <w:p w14:paraId="343F9E93" w14:textId="77777777" w:rsidR="00E04A5D" w:rsidRPr="006A5F84" w:rsidRDefault="00E04A5D">
      <w:r w:rsidRPr="006A5F84">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0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Times New Roman Bold">
    <w:altName w:val="Times New Roman"/>
    <w:panose1 w:val="020B0604020202020204"/>
    <w:charset w:val="00"/>
    <w:family w:val="roman"/>
    <w:notTrueType/>
    <w:pitch w:val="default"/>
    <w:sig w:usb0="00000003" w:usb1="00000000" w:usb2="00000000" w:usb3="00000000" w:csb0="00000001" w:csb1="00000000"/>
  </w:font>
  <w:font w:name="Optima">
    <w:panose1 w:val="02000503060000020004"/>
    <w:charset w:val="00"/>
    <w:family w:val="auto"/>
    <w:notTrueType/>
    <w:pitch w:val="variable"/>
    <w:sig w:usb0="8000006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A00002EF" w:usb1="4000207B"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E4AE83" w14:textId="77777777" w:rsidR="00294A45" w:rsidRDefault="00294A45" w:rsidP="0047783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w:t>
    </w:r>
    <w:r>
      <w:rPr>
        <w:rStyle w:val="PageNumber"/>
      </w:rPr>
      <w:fldChar w:fldCharType="end"/>
    </w:r>
  </w:p>
  <w:p w14:paraId="3C078BF7" w14:textId="77777777" w:rsidR="00294A45" w:rsidRDefault="00294A45" w:rsidP="0047783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B6840E9" w14:textId="77777777" w:rsidR="00294A45" w:rsidRPr="009423FB" w:rsidRDefault="00294A45" w:rsidP="009423FB">
    <w:pPr>
      <w:pStyle w:val="Footer"/>
      <w:tabs>
        <w:tab w:val="clear" w:pos="4320"/>
        <w:tab w:val="clear" w:pos="8640"/>
        <w:tab w:val="right" w:pos="8647"/>
      </w:tabs>
      <w:spacing w:after="0"/>
      <w:ind w:right="6"/>
      <w:rPr>
        <w:rStyle w:val="PageNumber"/>
        <w:rFonts w:ascii="Times New Roman" w:hAnsi="Times New Roman"/>
        <w:sz w:val="18"/>
        <w:szCs w:val="18"/>
      </w:rPr>
    </w:pPr>
    <w:r>
      <w:rPr>
        <w:rFonts w:ascii="Times New Roman" w:hAnsi="Times New Roman"/>
        <w:b/>
        <w:sz w:val="18"/>
      </w:rPr>
      <w:t>July</w:t>
    </w:r>
    <w:r>
      <w:rPr>
        <w:rFonts w:ascii="Times New Roman" w:hAnsi="Times New Roman"/>
        <w:b/>
        <w:sz w:val="18"/>
        <w:szCs w:val="18"/>
      </w:rPr>
      <w:t xml:space="preserve"> 2019</w:t>
    </w:r>
    <w:r w:rsidRPr="009423FB">
      <w:rPr>
        <w:rFonts w:ascii="Times New Roman" w:hAnsi="Times New Roman"/>
        <w:sz w:val="18"/>
        <w:szCs w:val="18"/>
      </w:rPr>
      <w:tab/>
    </w:r>
    <w:r w:rsidRPr="009423FB">
      <w:rPr>
        <w:rStyle w:val="PageNumber"/>
        <w:rFonts w:ascii="Times New Roman" w:hAnsi="Times New Roman"/>
        <w:sz w:val="18"/>
        <w:szCs w:val="18"/>
      </w:rPr>
      <w:t xml:space="preserve">Page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PAGE </w:instrText>
    </w:r>
    <w:r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16</w:t>
    </w:r>
    <w:r w:rsidRPr="009423FB">
      <w:rPr>
        <w:rStyle w:val="PageNumber"/>
        <w:rFonts w:ascii="Times New Roman" w:hAnsi="Times New Roman"/>
        <w:sz w:val="18"/>
        <w:szCs w:val="18"/>
      </w:rPr>
      <w:fldChar w:fldCharType="end"/>
    </w:r>
    <w:r w:rsidRPr="009423FB">
      <w:rPr>
        <w:rStyle w:val="PageNumber"/>
        <w:rFonts w:ascii="Times New Roman" w:hAnsi="Times New Roman"/>
        <w:sz w:val="18"/>
        <w:szCs w:val="18"/>
      </w:rPr>
      <w:t xml:space="preserve"> of </w:t>
    </w:r>
    <w:r w:rsidRPr="009423FB">
      <w:rPr>
        <w:rStyle w:val="PageNumber"/>
        <w:rFonts w:ascii="Times New Roman" w:hAnsi="Times New Roman"/>
        <w:sz w:val="18"/>
        <w:szCs w:val="18"/>
      </w:rPr>
      <w:fldChar w:fldCharType="begin"/>
    </w:r>
    <w:r w:rsidRPr="009423FB">
      <w:rPr>
        <w:rStyle w:val="PageNumber"/>
        <w:rFonts w:ascii="Times New Roman" w:hAnsi="Times New Roman"/>
        <w:sz w:val="18"/>
        <w:szCs w:val="18"/>
      </w:rPr>
      <w:instrText xml:space="preserve"> NUMPAGES </w:instrText>
    </w:r>
    <w:r w:rsidRPr="009423FB">
      <w:rPr>
        <w:rStyle w:val="PageNumber"/>
        <w:rFonts w:ascii="Times New Roman" w:hAnsi="Times New Roman"/>
        <w:sz w:val="18"/>
        <w:szCs w:val="18"/>
      </w:rPr>
      <w:fldChar w:fldCharType="separate"/>
    </w:r>
    <w:r>
      <w:rPr>
        <w:rStyle w:val="PageNumber"/>
        <w:rFonts w:ascii="Times New Roman" w:hAnsi="Times New Roman"/>
        <w:noProof/>
        <w:sz w:val="18"/>
        <w:szCs w:val="18"/>
      </w:rPr>
      <w:t>18</w:t>
    </w:r>
    <w:r w:rsidRPr="009423FB">
      <w:rPr>
        <w:rStyle w:val="PageNumber"/>
        <w:rFonts w:ascii="Times New Roman" w:hAnsi="Times New Roman"/>
        <w:sz w:val="18"/>
        <w:szCs w:val="18"/>
      </w:rPr>
      <w:fldChar w:fldCharType="end"/>
    </w:r>
  </w:p>
  <w:p w14:paraId="798EFD5D" w14:textId="77777777" w:rsidR="00294A45" w:rsidRPr="009423FB" w:rsidRDefault="00294A45" w:rsidP="009423FB">
    <w:pPr>
      <w:spacing w:before="0" w:after="0"/>
      <w:rPr>
        <w:rFonts w:ascii="Times New Roman" w:hAnsi="Times New Roman"/>
        <w:sz w:val="18"/>
        <w:szCs w:val="18"/>
      </w:rPr>
    </w:pPr>
    <w:r w:rsidRPr="009423FB">
      <w:rPr>
        <w:rFonts w:ascii="Times New Roman" w:hAnsi="Times New Roman"/>
        <w:sz w:val="18"/>
        <w:szCs w:val="18"/>
      </w:rPr>
      <w:fldChar w:fldCharType="begin"/>
    </w:r>
    <w:r w:rsidRPr="009423FB">
      <w:rPr>
        <w:rFonts w:ascii="Times New Roman" w:hAnsi="Times New Roman"/>
        <w:sz w:val="18"/>
        <w:szCs w:val="18"/>
      </w:rPr>
      <w:instrText xml:space="preserve"> FILENAME </w:instrText>
    </w:r>
    <w:r w:rsidRPr="009423FB">
      <w:rPr>
        <w:rFonts w:ascii="Times New Roman" w:hAnsi="Times New Roman"/>
        <w:sz w:val="18"/>
        <w:szCs w:val="18"/>
      </w:rPr>
      <w:fldChar w:fldCharType="separate"/>
    </w:r>
    <w:r>
      <w:rPr>
        <w:rFonts w:ascii="Times New Roman" w:hAnsi="Times New Roman"/>
        <w:noProof/>
        <w:sz w:val="18"/>
        <w:szCs w:val="18"/>
      </w:rPr>
      <w:t>c4b_itt_en.doc</w:t>
    </w:r>
    <w:r w:rsidRPr="009423FB">
      <w:rPr>
        <w:rFonts w:ascii="Times New Roman" w:hAnsi="Times New Roman"/>
        <w:sz w:val="18"/>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D152B2" w14:textId="77777777" w:rsidR="00294A45" w:rsidRPr="006A5F84" w:rsidRDefault="00294A45" w:rsidP="0047783A">
    <w:pPr>
      <w:pStyle w:val="Footer"/>
      <w:framePr w:wrap="around" w:vAnchor="text" w:hAnchor="margin" w:xAlign="right" w:y="1"/>
      <w:rPr>
        <w:rStyle w:val="PageNumber"/>
      </w:rPr>
    </w:pPr>
    <w:r w:rsidRPr="006A5F84">
      <w:rPr>
        <w:rStyle w:val="PageNumber"/>
      </w:rPr>
      <w:fldChar w:fldCharType="begin"/>
    </w:r>
    <w:r w:rsidRPr="006A5F84">
      <w:rPr>
        <w:rStyle w:val="PageNumber"/>
      </w:rPr>
      <w:instrText xml:space="preserve">PAGE  </w:instrText>
    </w:r>
    <w:r w:rsidRPr="006A5F84">
      <w:rPr>
        <w:rStyle w:val="PageNumber"/>
      </w:rPr>
      <w:fldChar w:fldCharType="separate"/>
    </w:r>
    <w:r w:rsidRPr="006A5F84">
      <w:rPr>
        <w:rStyle w:val="PageNumber"/>
      </w:rPr>
      <w:t>1</w:t>
    </w:r>
    <w:r w:rsidRPr="006A5F84">
      <w:rPr>
        <w:rStyle w:val="PageNumber"/>
      </w:rPr>
      <w:fldChar w:fldCharType="end"/>
    </w:r>
  </w:p>
  <w:p w14:paraId="3A5E4EB5" w14:textId="77777777" w:rsidR="00294A45" w:rsidRPr="006A5F84" w:rsidRDefault="00294A45" w:rsidP="0047783A">
    <w:pPr>
      <w:pStyle w:val="Footer"/>
      <w:ind w:right="360"/>
    </w:pPr>
    <w:r w:rsidRPr="006A5F84">
      <w:t>2006</w:t>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r w:rsidRPr="006A5F84">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CD858D4" w14:textId="77777777" w:rsidR="00E04A5D" w:rsidRPr="006A5F84" w:rsidRDefault="00E04A5D">
      <w:r w:rsidRPr="006A5F84">
        <w:separator/>
      </w:r>
    </w:p>
  </w:footnote>
  <w:footnote w:type="continuationSeparator" w:id="0">
    <w:p w14:paraId="0BA73B0B" w14:textId="77777777" w:rsidR="00E04A5D" w:rsidRPr="006A5F84" w:rsidRDefault="00E04A5D">
      <w:r w:rsidRPr="006A5F84">
        <w:continuationSeparator/>
      </w:r>
    </w:p>
  </w:footnote>
  <w:footnote w:id="1">
    <w:p w14:paraId="1584B124" w14:textId="77777777" w:rsidR="00294A45" w:rsidRPr="00C348C0" w:rsidRDefault="00294A45">
      <w:pPr>
        <w:pStyle w:val="FootnoteText"/>
        <w:rPr>
          <w:lang w:val="en-GB"/>
        </w:rPr>
      </w:pPr>
      <w:r>
        <w:rPr>
          <w:rStyle w:val="FootnoteReference"/>
        </w:rPr>
        <w:footnoteRef/>
      </w:r>
      <w:r w:rsidRPr="00C348C0">
        <w:rPr>
          <w:lang w:val="en-GB"/>
        </w:rPr>
        <w:t xml:space="preserve"> </w:t>
      </w:r>
      <w:r>
        <w:rPr>
          <w:lang w:val="en-GB"/>
        </w:rPr>
        <w:t>See PRAG Section 2.6.10.1.3 A)</w:t>
      </w:r>
    </w:p>
  </w:footnote>
  <w:footnote w:id="2">
    <w:p w14:paraId="0DDE2AB5" w14:textId="77777777" w:rsidR="00294A45" w:rsidRPr="00C348C0" w:rsidRDefault="00294A45">
      <w:pPr>
        <w:pStyle w:val="FootnoteText"/>
        <w:rPr>
          <w:lang w:val="en-GB"/>
        </w:rPr>
      </w:pPr>
      <w:r>
        <w:rPr>
          <w:rStyle w:val="FootnoteReference"/>
        </w:rPr>
        <w:footnoteRef/>
      </w:r>
      <w:r w:rsidRPr="00C348C0">
        <w:rPr>
          <w:lang w:val="en-GB"/>
        </w:rPr>
        <w:t xml:space="preserve"> It is recommended to use registered mail in case the postmark would not be readable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2"/>
    <w:multiLevelType w:val="multilevel"/>
    <w:tmpl w:val="00000000"/>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numFmt w:val="decimal"/>
      <w:lvlText w:val=""/>
      <w:lvlJc w:val="left"/>
    </w:lvl>
  </w:abstractNum>
  <w:abstractNum w:abstractNumId="1" w15:restartNumberingAfterBreak="0">
    <w:nsid w:val="03476A4F"/>
    <w:multiLevelType w:val="hybridMultilevel"/>
    <w:tmpl w:val="2FB47BF6"/>
    <w:lvl w:ilvl="0" w:tplc="4C12E6E4">
      <w:start w:val="1"/>
      <w:numFmt w:val="bullet"/>
      <w:lvlText w:val=""/>
      <w:lvlJc w:val="left"/>
      <w:pPr>
        <w:tabs>
          <w:tab w:val="num" w:pos="737"/>
        </w:tabs>
        <w:ind w:left="737" w:hanging="17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56118B"/>
    <w:multiLevelType w:val="hybridMultilevel"/>
    <w:tmpl w:val="7146F15A"/>
    <w:lvl w:ilvl="0" w:tplc="013CA1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175255"/>
    <w:multiLevelType w:val="hybridMultilevel"/>
    <w:tmpl w:val="57420968"/>
    <w:lvl w:ilvl="0" w:tplc="013CA1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6FE67A0"/>
    <w:multiLevelType w:val="hybridMultilevel"/>
    <w:tmpl w:val="731C88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B561F9D"/>
    <w:multiLevelType w:val="hybridMultilevel"/>
    <w:tmpl w:val="E5A6A264"/>
    <w:lvl w:ilvl="0" w:tplc="473C203E">
      <w:start w:val="1"/>
      <w:numFmt w:val="decimal"/>
      <w:pStyle w:val="PRAGHeading2"/>
      <w:lvlText w:val="%1."/>
      <w:lvlJc w:val="left"/>
      <w:pPr>
        <w:tabs>
          <w:tab w:val="num" w:pos="284"/>
        </w:tabs>
        <w:ind w:left="284" w:firstLine="0"/>
      </w:pPr>
      <w:rPr>
        <w:rFonts w:ascii="Times New Roman" w:hAnsi="Times New Roman" w:hint="default"/>
        <w:b/>
        <w:i w:val="0"/>
        <w:sz w:val="22"/>
        <w:szCs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6" w15:restartNumberingAfterBreak="0">
    <w:nsid w:val="123657F4"/>
    <w:multiLevelType w:val="hybridMultilevel"/>
    <w:tmpl w:val="E8EEA556"/>
    <w:lvl w:ilvl="0" w:tplc="04090007">
      <w:start w:val="1"/>
      <w:numFmt w:val="bullet"/>
      <w:lvlText w:val=""/>
      <w:lvlJc w:val="left"/>
      <w:pPr>
        <w:tabs>
          <w:tab w:val="num" w:pos="360"/>
        </w:tabs>
        <w:ind w:left="360" w:hanging="360"/>
      </w:pPr>
      <w:rPr>
        <w:rFonts w:ascii="Wingdings" w:hAnsi="Wingdings" w:hint="default"/>
        <w:sz w:val="16"/>
      </w:rPr>
    </w:lvl>
    <w:lvl w:ilvl="1" w:tplc="08090003">
      <w:start w:val="1"/>
      <w:numFmt w:val="bullet"/>
      <w:lvlText w:val="o"/>
      <w:lvlJc w:val="left"/>
      <w:pPr>
        <w:tabs>
          <w:tab w:val="num" w:pos="1440"/>
        </w:tabs>
        <w:ind w:left="1440" w:hanging="360"/>
      </w:pPr>
      <w:rPr>
        <w:rFonts w:ascii="Courier New" w:hAnsi="Courier New" w:cs="Courier New" w:hint="default"/>
        <w:sz w:val="16"/>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1621303B"/>
    <w:multiLevelType w:val="hybridMultilevel"/>
    <w:tmpl w:val="B6D6C0A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263917"/>
    <w:multiLevelType w:val="hybridMultilevel"/>
    <w:tmpl w:val="49604146"/>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9" w15:restartNumberingAfterBreak="0">
    <w:nsid w:val="1EE164C6"/>
    <w:multiLevelType w:val="hybridMultilevel"/>
    <w:tmpl w:val="1680696A"/>
    <w:lvl w:ilvl="0" w:tplc="D1AC5EC0">
      <w:numFmt w:val="bullet"/>
      <w:lvlText w:val="-"/>
      <w:lvlJc w:val="left"/>
      <w:pPr>
        <w:tabs>
          <w:tab w:val="num" w:pos="1080"/>
        </w:tabs>
        <w:ind w:left="1080" w:hanging="360"/>
      </w:pPr>
      <w:rPr>
        <w:rFonts w:ascii="Times New Roman" w:eastAsia="Times New Roman" w:hAnsi="Times New Roman" w:cs="Times New Roman" w:hint="default"/>
      </w:rPr>
    </w:lvl>
    <w:lvl w:ilvl="1" w:tplc="08090003" w:tentative="1">
      <w:start w:val="1"/>
      <w:numFmt w:val="bullet"/>
      <w:lvlText w:val="o"/>
      <w:lvlJc w:val="left"/>
      <w:pPr>
        <w:tabs>
          <w:tab w:val="num" w:pos="1800"/>
        </w:tabs>
        <w:ind w:left="1800" w:hanging="360"/>
      </w:pPr>
      <w:rPr>
        <w:rFonts w:ascii="Courier New" w:hAnsi="Courier New" w:cs="Courier New" w:hint="default"/>
      </w:rPr>
    </w:lvl>
    <w:lvl w:ilvl="2" w:tplc="08090005" w:tentative="1">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1FB50D93"/>
    <w:multiLevelType w:val="hybridMultilevel"/>
    <w:tmpl w:val="5B52CCCC"/>
    <w:lvl w:ilvl="0" w:tplc="08090001">
      <w:start w:val="1"/>
      <w:numFmt w:val="bullet"/>
      <w:lvlText w:val=""/>
      <w:lvlJc w:val="left"/>
      <w:pPr>
        <w:tabs>
          <w:tab w:val="num" w:pos="1211"/>
        </w:tabs>
        <w:ind w:left="1211" w:hanging="360"/>
      </w:pPr>
      <w:rPr>
        <w:rFonts w:ascii="Symbol" w:hAnsi="Symbol" w:hint="default"/>
      </w:rPr>
    </w:lvl>
    <w:lvl w:ilvl="1" w:tplc="08090003" w:tentative="1">
      <w:start w:val="1"/>
      <w:numFmt w:val="bullet"/>
      <w:lvlText w:val="o"/>
      <w:lvlJc w:val="left"/>
      <w:pPr>
        <w:tabs>
          <w:tab w:val="num" w:pos="1931"/>
        </w:tabs>
        <w:ind w:left="1931" w:hanging="360"/>
      </w:pPr>
      <w:rPr>
        <w:rFonts w:ascii="Courier New" w:hAnsi="Courier New" w:cs="Courier New" w:hint="default"/>
      </w:rPr>
    </w:lvl>
    <w:lvl w:ilvl="2" w:tplc="08090005" w:tentative="1">
      <w:start w:val="1"/>
      <w:numFmt w:val="bullet"/>
      <w:lvlText w:val=""/>
      <w:lvlJc w:val="left"/>
      <w:pPr>
        <w:tabs>
          <w:tab w:val="num" w:pos="2651"/>
        </w:tabs>
        <w:ind w:left="2651" w:hanging="360"/>
      </w:pPr>
      <w:rPr>
        <w:rFonts w:ascii="Wingdings" w:hAnsi="Wingdings" w:hint="default"/>
      </w:rPr>
    </w:lvl>
    <w:lvl w:ilvl="3" w:tplc="08090001" w:tentative="1">
      <w:start w:val="1"/>
      <w:numFmt w:val="bullet"/>
      <w:lvlText w:val=""/>
      <w:lvlJc w:val="left"/>
      <w:pPr>
        <w:tabs>
          <w:tab w:val="num" w:pos="3371"/>
        </w:tabs>
        <w:ind w:left="3371" w:hanging="360"/>
      </w:pPr>
      <w:rPr>
        <w:rFonts w:ascii="Symbol" w:hAnsi="Symbol" w:hint="default"/>
      </w:rPr>
    </w:lvl>
    <w:lvl w:ilvl="4" w:tplc="08090003" w:tentative="1">
      <w:start w:val="1"/>
      <w:numFmt w:val="bullet"/>
      <w:lvlText w:val="o"/>
      <w:lvlJc w:val="left"/>
      <w:pPr>
        <w:tabs>
          <w:tab w:val="num" w:pos="4091"/>
        </w:tabs>
        <w:ind w:left="4091" w:hanging="360"/>
      </w:pPr>
      <w:rPr>
        <w:rFonts w:ascii="Courier New" w:hAnsi="Courier New" w:cs="Courier New" w:hint="default"/>
      </w:rPr>
    </w:lvl>
    <w:lvl w:ilvl="5" w:tplc="08090005" w:tentative="1">
      <w:start w:val="1"/>
      <w:numFmt w:val="bullet"/>
      <w:lvlText w:val=""/>
      <w:lvlJc w:val="left"/>
      <w:pPr>
        <w:tabs>
          <w:tab w:val="num" w:pos="4811"/>
        </w:tabs>
        <w:ind w:left="4811" w:hanging="360"/>
      </w:pPr>
      <w:rPr>
        <w:rFonts w:ascii="Wingdings" w:hAnsi="Wingdings" w:hint="default"/>
      </w:rPr>
    </w:lvl>
    <w:lvl w:ilvl="6" w:tplc="08090001" w:tentative="1">
      <w:start w:val="1"/>
      <w:numFmt w:val="bullet"/>
      <w:lvlText w:val=""/>
      <w:lvlJc w:val="left"/>
      <w:pPr>
        <w:tabs>
          <w:tab w:val="num" w:pos="5531"/>
        </w:tabs>
        <w:ind w:left="5531" w:hanging="360"/>
      </w:pPr>
      <w:rPr>
        <w:rFonts w:ascii="Symbol" w:hAnsi="Symbol" w:hint="default"/>
      </w:rPr>
    </w:lvl>
    <w:lvl w:ilvl="7" w:tplc="08090003" w:tentative="1">
      <w:start w:val="1"/>
      <w:numFmt w:val="bullet"/>
      <w:lvlText w:val="o"/>
      <w:lvlJc w:val="left"/>
      <w:pPr>
        <w:tabs>
          <w:tab w:val="num" w:pos="6251"/>
        </w:tabs>
        <w:ind w:left="6251" w:hanging="360"/>
      </w:pPr>
      <w:rPr>
        <w:rFonts w:ascii="Courier New" w:hAnsi="Courier New" w:cs="Courier New" w:hint="default"/>
      </w:rPr>
    </w:lvl>
    <w:lvl w:ilvl="8" w:tplc="08090005" w:tentative="1">
      <w:start w:val="1"/>
      <w:numFmt w:val="bullet"/>
      <w:lvlText w:val=""/>
      <w:lvlJc w:val="left"/>
      <w:pPr>
        <w:tabs>
          <w:tab w:val="num" w:pos="6971"/>
        </w:tabs>
        <w:ind w:left="6971" w:hanging="360"/>
      </w:pPr>
      <w:rPr>
        <w:rFonts w:ascii="Wingdings" w:hAnsi="Wingdings" w:hint="default"/>
      </w:rPr>
    </w:lvl>
  </w:abstractNum>
  <w:abstractNum w:abstractNumId="11" w15:restartNumberingAfterBreak="0">
    <w:nsid w:val="23C60B4E"/>
    <w:multiLevelType w:val="multilevel"/>
    <w:tmpl w:val="FF420998"/>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29067643"/>
    <w:multiLevelType w:val="singleLevel"/>
    <w:tmpl w:val="A03236F8"/>
    <w:lvl w:ilvl="0">
      <w:start w:val="1"/>
      <w:numFmt w:val="bullet"/>
      <w:lvlText w:val=""/>
      <w:lvlJc w:val="left"/>
      <w:pPr>
        <w:tabs>
          <w:tab w:val="num" w:pos="2061"/>
        </w:tabs>
        <w:ind w:left="567" w:firstLine="1134"/>
      </w:pPr>
      <w:rPr>
        <w:rFonts w:ascii="Wingdings" w:hAnsi="Wingdings" w:hint="default"/>
        <w:sz w:val="16"/>
      </w:rPr>
    </w:lvl>
  </w:abstractNum>
  <w:abstractNum w:abstractNumId="14" w15:restartNumberingAfterBreak="0">
    <w:nsid w:val="2B4D6730"/>
    <w:multiLevelType w:val="multilevel"/>
    <w:tmpl w:val="BC629F22"/>
    <w:lvl w:ilvl="0">
      <w:start w:val="14"/>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0"/>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5" w15:restartNumberingAfterBreak="0">
    <w:nsid w:val="35C75CD5"/>
    <w:multiLevelType w:val="hybridMultilevel"/>
    <w:tmpl w:val="33AEE4FA"/>
    <w:lvl w:ilvl="0" w:tplc="013CA1AC">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6" w15:restartNumberingAfterBreak="0">
    <w:nsid w:val="365215BE"/>
    <w:multiLevelType w:val="hybridMultilevel"/>
    <w:tmpl w:val="11487DB2"/>
    <w:lvl w:ilvl="0" w:tplc="6BF2903A">
      <w:start w:val="1"/>
      <w:numFmt w:val="upperLetter"/>
      <w:lvlText w:val="%1."/>
      <w:lvlJc w:val="left"/>
      <w:pPr>
        <w:tabs>
          <w:tab w:val="num" w:pos="720"/>
        </w:tabs>
        <w:ind w:left="567" w:hanging="567"/>
      </w:pPr>
      <w:rPr>
        <w:rFonts w:hint="default"/>
      </w:rPr>
    </w:lvl>
    <w:lvl w:ilvl="1" w:tplc="7242BC6A">
      <w:start w:val="1"/>
      <w:numFmt w:val="decimal"/>
      <w:lvlText w:val="%2."/>
      <w:lvlJc w:val="left"/>
      <w:pPr>
        <w:tabs>
          <w:tab w:val="num" w:pos="680"/>
        </w:tabs>
        <w:ind w:left="1134" w:hanging="567"/>
      </w:pPr>
      <w:rPr>
        <w:rFonts w:hint="default"/>
        <w:b/>
        <w:i/>
      </w:rPr>
    </w:lvl>
    <w:lvl w:ilvl="2" w:tplc="25BCE3B4">
      <w:start w:val="1"/>
      <w:numFmt w:val="decimal"/>
      <w:lvlText w:val="%3"/>
      <w:lvlJc w:val="left"/>
      <w:pPr>
        <w:tabs>
          <w:tab w:val="num" w:pos="2550"/>
        </w:tabs>
        <w:ind w:left="2550" w:hanging="57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17" w15:restartNumberingAfterBreak="0">
    <w:nsid w:val="40F52DC2"/>
    <w:multiLevelType w:val="multilevel"/>
    <w:tmpl w:val="F4D41070"/>
    <w:lvl w:ilvl="0">
      <w:start w:val="1"/>
      <w:numFmt w:val="decimal"/>
      <w:lvlText w:val="%1"/>
      <w:lvlJc w:val="left"/>
      <w:pPr>
        <w:tabs>
          <w:tab w:val="num" w:pos="567"/>
        </w:tabs>
        <w:ind w:left="567" w:hanging="567"/>
      </w:pPr>
      <w:rPr>
        <w:rFonts w:ascii="Arial" w:hAnsi="Arial" w:hint="default"/>
        <w:b/>
        <w:i w:val="0"/>
        <w:sz w:val="20"/>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none"/>
      <w:lvlText w:val=""/>
      <w:lvlJc w:val="left"/>
      <w:pPr>
        <w:tabs>
          <w:tab w:val="num" w:pos="360"/>
        </w:tabs>
        <w:ind w:left="0" w:firstLine="0"/>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1534248"/>
    <w:multiLevelType w:val="hybridMultilevel"/>
    <w:tmpl w:val="FC3E878A"/>
    <w:lvl w:ilvl="0" w:tplc="E06E9EA2">
      <w:start w:val="1"/>
      <w:numFmt w:val="bullet"/>
      <w:lvlText w:val=""/>
      <w:lvlJc w:val="left"/>
      <w:pPr>
        <w:ind w:left="1287" w:hanging="360"/>
      </w:pPr>
      <w:rPr>
        <w:rFonts w:ascii="Symbol" w:hAnsi="Symbol" w:hint="default"/>
      </w:rPr>
    </w:lvl>
    <w:lvl w:ilvl="1" w:tplc="08090003">
      <w:start w:val="1"/>
      <w:numFmt w:val="bullet"/>
      <w:lvlText w:val="o"/>
      <w:lvlJc w:val="left"/>
      <w:pPr>
        <w:ind w:left="2007" w:hanging="360"/>
      </w:pPr>
      <w:rPr>
        <w:rFonts w:ascii="Courier New" w:hAnsi="Courier New" w:cs="Courier New"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19" w15:restartNumberingAfterBreak="0">
    <w:nsid w:val="428D501F"/>
    <w:multiLevelType w:val="hybridMultilevel"/>
    <w:tmpl w:val="58181090"/>
    <w:lvl w:ilvl="0" w:tplc="08090001">
      <w:start w:val="1"/>
      <w:numFmt w:val="bullet"/>
      <w:lvlText w:val=""/>
      <w:lvlJc w:val="left"/>
      <w:pPr>
        <w:ind w:left="1287" w:hanging="360"/>
      </w:pPr>
      <w:rPr>
        <w:rFonts w:ascii="Symbol" w:hAnsi="Symbol" w:hint="default"/>
      </w:rPr>
    </w:lvl>
    <w:lvl w:ilvl="1" w:tplc="E0B29812">
      <w:start w:val="3"/>
      <w:numFmt w:val="bullet"/>
      <w:lvlText w:val="-"/>
      <w:lvlJc w:val="left"/>
      <w:pPr>
        <w:ind w:left="2007" w:hanging="360"/>
      </w:pPr>
      <w:rPr>
        <w:rFonts w:ascii="Times New Roman" w:eastAsia="Times New Roman" w:hAnsi="Times New Roman" w:cs="Times New Roman" w:hint="default"/>
      </w:rPr>
    </w:lvl>
    <w:lvl w:ilvl="2" w:tplc="08090005" w:tentative="1">
      <w:start w:val="1"/>
      <w:numFmt w:val="bullet"/>
      <w:lvlText w:val=""/>
      <w:lvlJc w:val="left"/>
      <w:pPr>
        <w:ind w:left="2727" w:hanging="360"/>
      </w:pPr>
      <w:rPr>
        <w:rFonts w:ascii="Wingdings" w:hAnsi="Wingdings" w:hint="default"/>
      </w:rPr>
    </w:lvl>
    <w:lvl w:ilvl="3" w:tplc="08090001" w:tentative="1">
      <w:start w:val="1"/>
      <w:numFmt w:val="bullet"/>
      <w:lvlText w:val=""/>
      <w:lvlJc w:val="left"/>
      <w:pPr>
        <w:ind w:left="3447" w:hanging="360"/>
      </w:pPr>
      <w:rPr>
        <w:rFonts w:ascii="Symbol" w:hAnsi="Symbol" w:hint="default"/>
      </w:rPr>
    </w:lvl>
    <w:lvl w:ilvl="4" w:tplc="08090003" w:tentative="1">
      <w:start w:val="1"/>
      <w:numFmt w:val="bullet"/>
      <w:lvlText w:val="o"/>
      <w:lvlJc w:val="left"/>
      <w:pPr>
        <w:ind w:left="4167" w:hanging="360"/>
      </w:pPr>
      <w:rPr>
        <w:rFonts w:ascii="Courier New" w:hAnsi="Courier New" w:cs="Courier New" w:hint="default"/>
      </w:rPr>
    </w:lvl>
    <w:lvl w:ilvl="5" w:tplc="08090005" w:tentative="1">
      <w:start w:val="1"/>
      <w:numFmt w:val="bullet"/>
      <w:lvlText w:val=""/>
      <w:lvlJc w:val="left"/>
      <w:pPr>
        <w:ind w:left="4887" w:hanging="360"/>
      </w:pPr>
      <w:rPr>
        <w:rFonts w:ascii="Wingdings" w:hAnsi="Wingdings" w:hint="default"/>
      </w:rPr>
    </w:lvl>
    <w:lvl w:ilvl="6" w:tplc="08090001" w:tentative="1">
      <w:start w:val="1"/>
      <w:numFmt w:val="bullet"/>
      <w:lvlText w:val=""/>
      <w:lvlJc w:val="left"/>
      <w:pPr>
        <w:ind w:left="5607" w:hanging="360"/>
      </w:pPr>
      <w:rPr>
        <w:rFonts w:ascii="Symbol" w:hAnsi="Symbol" w:hint="default"/>
      </w:rPr>
    </w:lvl>
    <w:lvl w:ilvl="7" w:tplc="08090003" w:tentative="1">
      <w:start w:val="1"/>
      <w:numFmt w:val="bullet"/>
      <w:lvlText w:val="o"/>
      <w:lvlJc w:val="left"/>
      <w:pPr>
        <w:ind w:left="6327" w:hanging="360"/>
      </w:pPr>
      <w:rPr>
        <w:rFonts w:ascii="Courier New" w:hAnsi="Courier New" w:cs="Courier New" w:hint="default"/>
      </w:rPr>
    </w:lvl>
    <w:lvl w:ilvl="8" w:tplc="08090005" w:tentative="1">
      <w:start w:val="1"/>
      <w:numFmt w:val="bullet"/>
      <w:lvlText w:val=""/>
      <w:lvlJc w:val="left"/>
      <w:pPr>
        <w:ind w:left="7047" w:hanging="360"/>
      </w:pPr>
      <w:rPr>
        <w:rFonts w:ascii="Wingdings" w:hAnsi="Wingdings" w:hint="default"/>
      </w:rPr>
    </w:lvl>
  </w:abstractNum>
  <w:abstractNum w:abstractNumId="20" w15:restartNumberingAfterBreak="0">
    <w:nsid w:val="43C47283"/>
    <w:multiLevelType w:val="hybridMultilevel"/>
    <w:tmpl w:val="EF8698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4A642788"/>
    <w:multiLevelType w:val="hybridMultilevel"/>
    <w:tmpl w:val="8234AB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4ED331AA"/>
    <w:multiLevelType w:val="hybridMultilevel"/>
    <w:tmpl w:val="26A01E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521A73B4"/>
    <w:multiLevelType w:val="hybridMultilevel"/>
    <w:tmpl w:val="471453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566E03D1"/>
    <w:multiLevelType w:val="hybridMultilevel"/>
    <w:tmpl w:val="0A4A2D14"/>
    <w:lvl w:ilvl="0" w:tplc="013CA1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59F72AEF"/>
    <w:multiLevelType w:val="hybridMultilevel"/>
    <w:tmpl w:val="D4127724"/>
    <w:lvl w:ilvl="0" w:tplc="0409000F">
      <w:start w:val="1"/>
      <w:numFmt w:val="decimal"/>
      <w:lvlText w:val="%1."/>
      <w:lvlJc w:val="left"/>
      <w:pPr>
        <w:tabs>
          <w:tab w:val="num" w:pos="360"/>
        </w:tabs>
        <w:ind w:left="360" w:hanging="360"/>
      </w:p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6" w15:restartNumberingAfterBreak="0">
    <w:nsid w:val="5B9F3E05"/>
    <w:multiLevelType w:val="hybridMultilevel"/>
    <w:tmpl w:val="238639A0"/>
    <w:lvl w:ilvl="0" w:tplc="013CA1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5F1F6DB2"/>
    <w:multiLevelType w:val="multilevel"/>
    <w:tmpl w:val="04090001"/>
    <w:lvl w:ilvl="0">
      <w:start w:val="1"/>
      <w:numFmt w:val="bullet"/>
      <w:lvlText w:val=""/>
      <w:lvlJc w:val="left"/>
      <w:pPr>
        <w:tabs>
          <w:tab w:val="num" w:pos="360"/>
        </w:tabs>
        <w:ind w:left="360" w:hanging="360"/>
      </w:pPr>
      <w:rPr>
        <w:rFonts w:ascii="Symbol" w:hAnsi="Symbol"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15:restartNumberingAfterBreak="0">
    <w:nsid w:val="65176CF2"/>
    <w:multiLevelType w:val="hybridMultilevel"/>
    <w:tmpl w:val="176E2E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65CB79E7"/>
    <w:multiLevelType w:val="hybridMultilevel"/>
    <w:tmpl w:val="AE36D9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66075631"/>
    <w:multiLevelType w:val="hybridMultilevel"/>
    <w:tmpl w:val="61DCA1F6"/>
    <w:lvl w:ilvl="0" w:tplc="013CA1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684F6DEE"/>
    <w:multiLevelType w:val="hybridMultilevel"/>
    <w:tmpl w:val="2558F9D0"/>
    <w:lvl w:ilvl="0" w:tplc="5E682C56">
      <w:start w:val="1"/>
      <w:numFmt w:val="lowerLetter"/>
      <w:pStyle w:val="Style11ptBlackJustifiedRight001cmBefore865ptL"/>
      <w:lvlText w:val="(%1)"/>
      <w:lvlJc w:val="left"/>
      <w:pPr>
        <w:tabs>
          <w:tab w:val="num" w:pos="1134"/>
        </w:tabs>
        <w:ind w:left="1701" w:hanging="567"/>
      </w:pPr>
      <w:rPr>
        <w:rFonts w:ascii="Times New Roman Bold" w:hAnsi="Times New Roman Bold" w:hint="default"/>
        <w:b w:val="0"/>
        <w:i w:val="0"/>
        <w:sz w:val="22"/>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32" w15:restartNumberingAfterBreak="0">
    <w:nsid w:val="6894402A"/>
    <w:multiLevelType w:val="hybridMultilevel"/>
    <w:tmpl w:val="9F7868FE"/>
    <w:lvl w:ilvl="0" w:tplc="013CA1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3" w15:restartNumberingAfterBreak="0">
    <w:nsid w:val="69216D6C"/>
    <w:multiLevelType w:val="multilevel"/>
    <w:tmpl w:val="CB007AF0"/>
    <w:lvl w:ilvl="0">
      <w:start w:val="1"/>
      <w:numFmt w:val="decimal"/>
      <w:pStyle w:val="Heading1"/>
      <w:lvlText w:val="%1."/>
      <w:lvlJc w:val="left"/>
      <w:pPr>
        <w:tabs>
          <w:tab w:val="num" w:pos="567"/>
        </w:tabs>
        <w:ind w:left="567" w:hanging="567"/>
      </w:pPr>
      <w:rPr>
        <w:rFonts w:ascii="Times New Roman Bold" w:hAnsi="Times New Roman Bold" w:hint="default"/>
        <w:b/>
        <w:i w:val="0"/>
        <w:sz w:val="28"/>
        <w:szCs w:val="24"/>
      </w:rPr>
    </w:lvl>
    <w:lvl w:ilvl="1">
      <w:start w:val="1"/>
      <w:numFmt w:val="decimal"/>
      <w:lvlText w:val="%1.%2"/>
      <w:lvlJc w:val="left"/>
      <w:pPr>
        <w:tabs>
          <w:tab w:val="num" w:pos="567"/>
        </w:tabs>
        <w:ind w:left="567" w:hanging="567"/>
      </w:pPr>
      <w:rPr>
        <w:rFonts w:ascii="Arial" w:hAnsi="Arial" w:hint="default"/>
        <w:b w:val="0"/>
        <w:i w:val="0"/>
        <w:sz w:val="20"/>
      </w:rPr>
    </w:lvl>
    <w:lvl w:ilvl="2">
      <w:start w:val="1"/>
      <w:numFmt w:val="lowerLetter"/>
      <w:lvlText w:val="%3)"/>
      <w:lvlJc w:val="left"/>
      <w:pPr>
        <w:tabs>
          <w:tab w:val="num" w:pos="1134"/>
        </w:tabs>
        <w:ind w:left="1134" w:hanging="567"/>
      </w:pPr>
      <w:rPr>
        <w:rFonts w:ascii="Arial" w:hAnsi="Arial" w:hint="default"/>
        <w:b w:val="0"/>
        <w:i w:val="0"/>
        <w:sz w:val="2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none"/>
      <w:pStyle w:val="Heading6"/>
      <w:lvlText w:val=""/>
      <w:lvlJc w:val="left"/>
      <w:pPr>
        <w:tabs>
          <w:tab w:val="num" w:pos="360"/>
        </w:tabs>
        <w:ind w:left="0" w:firstLine="0"/>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34" w15:restartNumberingAfterBreak="0">
    <w:nsid w:val="6B254794"/>
    <w:multiLevelType w:val="hybridMultilevel"/>
    <w:tmpl w:val="9CF631D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B817E97"/>
    <w:multiLevelType w:val="hybridMultilevel"/>
    <w:tmpl w:val="982C4F38"/>
    <w:lvl w:ilvl="0" w:tplc="013CA1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C8E60F6"/>
    <w:multiLevelType w:val="multilevel"/>
    <w:tmpl w:val="334EB22E"/>
    <w:name w:val="ELList"/>
    <w:lvl w:ilvl="0">
      <w:start w:val="1"/>
      <w:numFmt w:val="decimal"/>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rPr>
    </w:lvl>
    <w:lvl w:ilvl="3">
      <w:start w:val="1"/>
      <w:numFmt w:val="bullet"/>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7" w15:restartNumberingAfterBreak="0">
    <w:nsid w:val="71F62888"/>
    <w:multiLevelType w:val="hybridMultilevel"/>
    <w:tmpl w:val="5298F6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32F2A77"/>
    <w:multiLevelType w:val="hybridMultilevel"/>
    <w:tmpl w:val="2E98CEBA"/>
    <w:lvl w:ilvl="0" w:tplc="013CA1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75174740"/>
    <w:multiLevelType w:val="multilevel"/>
    <w:tmpl w:val="ED706938"/>
    <w:lvl w:ilvl="0">
      <w:start w:val="4"/>
      <w:numFmt w:val="upp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76445A6F"/>
    <w:multiLevelType w:val="hybridMultilevel"/>
    <w:tmpl w:val="37A2A8A4"/>
    <w:lvl w:ilvl="0" w:tplc="013CA1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EB371D7"/>
    <w:multiLevelType w:val="hybridMultilevel"/>
    <w:tmpl w:val="1034E294"/>
    <w:lvl w:ilvl="0" w:tplc="013CA1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7EC4046C"/>
    <w:multiLevelType w:val="hybridMultilevel"/>
    <w:tmpl w:val="1B9EF4E8"/>
    <w:lvl w:ilvl="0" w:tplc="013CA1AC">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7F1F2A6A"/>
    <w:multiLevelType w:val="hybridMultilevel"/>
    <w:tmpl w:val="BEFA24CE"/>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2"/>
  </w:num>
  <w:num w:numId="2">
    <w:abstractNumId w:val="33"/>
  </w:num>
  <w:num w:numId="3">
    <w:abstractNumId w:val="11"/>
  </w:num>
  <w:num w:numId="4">
    <w:abstractNumId w:val="14"/>
  </w:num>
  <w:num w:numId="5">
    <w:abstractNumId w:val="39"/>
  </w:num>
  <w:num w:numId="6">
    <w:abstractNumId w:val="10"/>
  </w:num>
  <w:num w:numId="7">
    <w:abstractNumId w:val="7"/>
  </w:num>
  <w:num w:numId="8">
    <w:abstractNumId w:val="1"/>
  </w:num>
  <w:num w:numId="9">
    <w:abstractNumId w:val="16"/>
  </w:num>
  <w:num w:numId="10">
    <w:abstractNumId w:val="6"/>
  </w:num>
  <w:num w:numId="11">
    <w:abstractNumId w:val="31"/>
  </w:num>
  <w:num w:numId="12">
    <w:abstractNumId w:val="13"/>
  </w:num>
  <w:num w:numId="13">
    <w:abstractNumId w:val="8"/>
  </w:num>
  <w:num w:numId="14">
    <w:abstractNumId w:val="25"/>
  </w:num>
  <w:num w:numId="15">
    <w:abstractNumId w:val="27"/>
  </w:num>
  <w:num w:numId="16">
    <w:abstractNumId w:val="9"/>
  </w:num>
  <w:num w:numId="17">
    <w:abstractNumId w:val="17"/>
  </w:num>
  <w:num w:numId="18">
    <w:abstractNumId w:val="12"/>
  </w:num>
  <w:num w:numId="19">
    <w:abstractNumId w:val="12"/>
  </w:num>
  <w:num w:numId="20">
    <w:abstractNumId w:val="43"/>
  </w:num>
  <w:num w:numId="21">
    <w:abstractNumId w:val="19"/>
  </w:num>
  <w:num w:numId="22">
    <w:abstractNumId w:val="18"/>
  </w:num>
  <w:num w:numId="23">
    <w:abstractNumId w:val="5"/>
  </w:num>
  <w:num w:numId="24">
    <w:abstractNumId w:val="12"/>
  </w:num>
  <w:num w:numId="25">
    <w:abstractNumId w:val="12"/>
  </w:num>
  <w:num w:numId="2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num>
  <w:num w:numId="27">
    <w:abstractNumId w:val="4"/>
  </w:num>
  <w:num w:numId="28">
    <w:abstractNumId w:val="23"/>
  </w:num>
  <w:num w:numId="29">
    <w:abstractNumId w:val="29"/>
  </w:num>
  <w:num w:numId="30">
    <w:abstractNumId w:val="21"/>
  </w:num>
  <w:num w:numId="31">
    <w:abstractNumId w:val="34"/>
  </w:num>
  <w:num w:numId="32">
    <w:abstractNumId w:val="28"/>
  </w:num>
  <w:num w:numId="33">
    <w:abstractNumId w:val="20"/>
  </w:num>
  <w:num w:numId="34">
    <w:abstractNumId w:val="37"/>
  </w:num>
  <w:num w:numId="35">
    <w:abstractNumId w:val="22"/>
  </w:num>
  <w:num w:numId="36">
    <w:abstractNumId w:val="24"/>
  </w:num>
  <w:num w:numId="37">
    <w:abstractNumId w:val="40"/>
  </w:num>
  <w:num w:numId="38">
    <w:abstractNumId w:val="26"/>
  </w:num>
  <w:num w:numId="39">
    <w:abstractNumId w:val="15"/>
  </w:num>
  <w:num w:numId="40">
    <w:abstractNumId w:val="38"/>
  </w:num>
  <w:num w:numId="41">
    <w:abstractNumId w:val="30"/>
  </w:num>
  <w:num w:numId="42">
    <w:abstractNumId w:val="32"/>
  </w:num>
  <w:num w:numId="43">
    <w:abstractNumId w:val="3"/>
  </w:num>
  <w:num w:numId="44">
    <w:abstractNumId w:val="35"/>
  </w:num>
  <w:num w:numId="45">
    <w:abstractNumId w:val="42"/>
  </w:num>
  <w:num w:numId="46">
    <w:abstractNumId w:val="41"/>
  </w:num>
  <w:num w:numId="47">
    <w:abstractNumId w:val="2"/>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44"/>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LW_DocType" w:val="NORMAL"/>
    <w:docVar w:name="Stamp" w:val="\\dossiers.dgt.cec.eu.int\dossiers\DEVCO\DEVCO-2011-00112\DEVCO-2011-00112-01-04-EN-REV-00.DOC"/>
  </w:docVars>
  <w:rsids>
    <w:rsidRoot w:val="0073450F"/>
    <w:rsid w:val="000011D7"/>
    <w:rsid w:val="000012FD"/>
    <w:rsid w:val="000021E1"/>
    <w:rsid w:val="00007151"/>
    <w:rsid w:val="000076C2"/>
    <w:rsid w:val="00007DCD"/>
    <w:rsid w:val="00010561"/>
    <w:rsid w:val="00010EFB"/>
    <w:rsid w:val="000167B8"/>
    <w:rsid w:val="0002493B"/>
    <w:rsid w:val="00027333"/>
    <w:rsid w:val="00030464"/>
    <w:rsid w:val="00036E25"/>
    <w:rsid w:val="0003767D"/>
    <w:rsid w:val="00040153"/>
    <w:rsid w:val="00040CF1"/>
    <w:rsid w:val="00041516"/>
    <w:rsid w:val="000417E2"/>
    <w:rsid w:val="00043159"/>
    <w:rsid w:val="0004517D"/>
    <w:rsid w:val="00050C50"/>
    <w:rsid w:val="00051AE7"/>
    <w:rsid w:val="00051DD7"/>
    <w:rsid w:val="00053AE8"/>
    <w:rsid w:val="0005446F"/>
    <w:rsid w:val="00056EAA"/>
    <w:rsid w:val="000574F3"/>
    <w:rsid w:val="00057556"/>
    <w:rsid w:val="000603D9"/>
    <w:rsid w:val="00062BA9"/>
    <w:rsid w:val="000634D6"/>
    <w:rsid w:val="00063C56"/>
    <w:rsid w:val="00063C70"/>
    <w:rsid w:val="00064BDF"/>
    <w:rsid w:val="000665DF"/>
    <w:rsid w:val="00066CBA"/>
    <w:rsid w:val="000714BB"/>
    <w:rsid w:val="0007671B"/>
    <w:rsid w:val="0008592A"/>
    <w:rsid w:val="00085CA1"/>
    <w:rsid w:val="00087F35"/>
    <w:rsid w:val="00090987"/>
    <w:rsid w:val="0009286D"/>
    <w:rsid w:val="000947DF"/>
    <w:rsid w:val="00097737"/>
    <w:rsid w:val="000A1A71"/>
    <w:rsid w:val="000A3B36"/>
    <w:rsid w:val="000A7A2C"/>
    <w:rsid w:val="000B0983"/>
    <w:rsid w:val="000B1236"/>
    <w:rsid w:val="000B79F6"/>
    <w:rsid w:val="000C1D59"/>
    <w:rsid w:val="000C32D7"/>
    <w:rsid w:val="000C4AE6"/>
    <w:rsid w:val="000C6E69"/>
    <w:rsid w:val="000C77F4"/>
    <w:rsid w:val="000D0118"/>
    <w:rsid w:val="000D1CDA"/>
    <w:rsid w:val="000D24E3"/>
    <w:rsid w:val="000D2B44"/>
    <w:rsid w:val="000D40DB"/>
    <w:rsid w:val="000D54DB"/>
    <w:rsid w:val="000D5F1B"/>
    <w:rsid w:val="000D66C0"/>
    <w:rsid w:val="000E0DB4"/>
    <w:rsid w:val="000E291F"/>
    <w:rsid w:val="000E7B75"/>
    <w:rsid w:val="000F124B"/>
    <w:rsid w:val="000F1339"/>
    <w:rsid w:val="000F5F5F"/>
    <w:rsid w:val="00100085"/>
    <w:rsid w:val="00103348"/>
    <w:rsid w:val="00103913"/>
    <w:rsid w:val="00104B37"/>
    <w:rsid w:val="0010518E"/>
    <w:rsid w:val="00111B28"/>
    <w:rsid w:val="00115916"/>
    <w:rsid w:val="00115A3D"/>
    <w:rsid w:val="001160E5"/>
    <w:rsid w:val="00116A45"/>
    <w:rsid w:val="00121DE4"/>
    <w:rsid w:val="00123EDC"/>
    <w:rsid w:val="001252C0"/>
    <w:rsid w:val="0012677D"/>
    <w:rsid w:val="0013002E"/>
    <w:rsid w:val="001302A7"/>
    <w:rsid w:val="001309AB"/>
    <w:rsid w:val="00130EF1"/>
    <w:rsid w:val="001320DF"/>
    <w:rsid w:val="0014659F"/>
    <w:rsid w:val="00150767"/>
    <w:rsid w:val="001515E4"/>
    <w:rsid w:val="001536B3"/>
    <w:rsid w:val="00157C6D"/>
    <w:rsid w:val="00157DEE"/>
    <w:rsid w:val="001645AC"/>
    <w:rsid w:val="00164F15"/>
    <w:rsid w:val="00171C45"/>
    <w:rsid w:val="001766D9"/>
    <w:rsid w:val="00181980"/>
    <w:rsid w:val="00185973"/>
    <w:rsid w:val="00187253"/>
    <w:rsid w:val="00192430"/>
    <w:rsid w:val="001932AF"/>
    <w:rsid w:val="001937B4"/>
    <w:rsid w:val="001976A6"/>
    <w:rsid w:val="001A1207"/>
    <w:rsid w:val="001A64D9"/>
    <w:rsid w:val="001A6C79"/>
    <w:rsid w:val="001B29E8"/>
    <w:rsid w:val="001B38DA"/>
    <w:rsid w:val="001B5454"/>
    <w:rsid w:val="001D0532"/>
    <w:rsid w:val="001D20C7"/>
    <w:rsid w:val="001D339B"/>
    <w:rsid w:val="001E4648"/>
    <w:rsid w:val="001F0DE5"/>
    <w:rsid w:val="001F410B"/>
    <w:rsid w:val="001F5421"/>
    <w:rsid w:val="001F7658"/>
    <w:rsid w:val="002012E1"/>
    <w:rsid w:val="00201CF7"/>
    <w:rsid w:val="00205DC5"/>
    <w:rsid w:val="0020615A"/>
    <w:rsid w:val="00206F76"/>
    <w:rsid w:val="00211229"/>
    <w:rsid w:val="00211E0F"/>
    <w:rsid w:val="00212FC8"/>
    <w:rsid w:val="002156A5"/>
    <w:rsid w:val="0021645D"/>
    <w:rsid w:val="00216F0D"/>
    <w:rsid w:val="00217E61"/>
    <w:rsid w:val="002209F1"/>
    <w:rsid w:val="00220BF7"/>
    <w:rsid w:val="00224C44"/>
    <w:rsid w:val="00225CDC"/>
    <w:rsid w:val="00225F75"/>
    <w:rsid w:val="00227A8C"/>
    <w:rsid w:val="00227ABB"/>
    <w:rsid w:val="00235BB9"/>
    <w:rsid w:val="00237F9E"/>
    <w:rsid w:val="002426D3"/>
    <w:rsid w:val="002442B7"/>
    <w:rsid w:val="002455C7"/>
    <w:rsid w:val="002456F1"/>
    <w:rsid w:val="002463B3"/>
    <w:rsid w:val="0025137A"/>
    <w:rsid w:val="002514D1"/>
    <w:rsid w:val="0025177E"/>
    <w:rsid w:val="00251EA1"/>
    <w:rsid w:val="00252123"/>
    <w:rsid w:val="002560BB"/>
    <w:rsid w:val="002561C8"/>
    <w:rsid w:val="00264ACD"/>
    <w:rsid w:val="0026542C"/>
    <w:rsid w:val="00266C6F"/>
    <w:rsid w:val="00271700"/>
    <w:rsid w:val="00272A7B"/>
    <w:rsid w:val="00272D32"/>
    <w:rsid w:val="0028364A"/>
    <w:rsid w:val="00290561"/>
    <w:rsid w:val="00294190"/>
    <w:rsid w:val="00294A45"/>
    <w:rsid w:val="002A0041"/>
    <w:rsid w:val="002A1860"/>
    <w:rsid w:val="002A2D36"/>
    <w:rsid w:val="002A4785"/>
    <w:rsid w:val="002B1865"/>
    <w:rsid w:val="002B6401"/>
    <w:rsid w:val="002B7402"/>
    <w:rsid w:val="002C1EAD"/>
    <w:rsid w:val="002C649A"/>
    <w:rsid w:val="002D0CE1"/>
    <w:rsid w:val="002D1FCC"/>
    <w:rsid w:val="002D2FC0"/>
    <w:rsid w:val="002D6EED"/>
    <w:rsid w:val="002E105B"/>
    <w:rsid w:val="002E1FB2"/>
    <w:rsid w:val="002F1222"/>
    <w:rsid w:val="002F18DB"/>
    <w:rsid w:val="002F48D0"/>
    <w:rsid w:val="002F530E"/>
    <w:rsid w:val="002F6309"/>
    <w:rsid w:val="00301220"/>
    <w:rsid w:val="003051AA"/>
    <w:rsid w:val="003061F8"/>
    <w:rsid w:val="00306DE6"/>
    <w:rsid w:val="003205A4"/>
    <w:rsid w:val="00322263"/>
    <w:rsid w:val="003308C6"/>
    <w:rsid w:val="003320FF"/>
    <w:rsid w:val="0033212F"/>
    <w:rsid w:val="00335E06"/>
    <w:rsid w:val="003409B8"/>
    <w:rsid w:val="00343102"/>
    <w:rsid w:val="0034393A"/>
    <w:rsid w:val="00347B7E"/>
    <w:rsid w:val="003502E9"/>
    <w:rsid w:val="0035089B"/>
    <w:rsid w:val="00351351"/>
    <w:rsid w:val="003551F4"/>
    <w:rsid w:val="003568F8"/>
    <w:rsid w:val="00360344"/>
    <w:rsid w:val="003613D2"/>
    <w:rsid w:val="00364FFD"/>
    <w:rsid w:val="00371851"/>
    <w:rsid w:val="00371F01"/>
    <w:rsid w:val="003721AD"/>
    <w:rsid w:val="00372540"/>
    <w:rsid w:val="00376656"/>
    <w:rsid w:val="00384ABB"/>
    <w:rsid w:val="00384BAB"/>
    <w:rsid w:val="00385FFC"/>
    <w:rsid w:val="00387C56"/>
    <w:rsid w:val="00391D90"/>
    <w:rsid w:val="003925E9"/>
    <w:rsid w:val="00392A7E"/>
    <w:rsid w:val="00394E9F"/>
    <w:rsid w:val="003A02A1"/>
    <w:rsid w:val="003A474A"/>
    <w:rsid w:val="003B3C9C"/>
    <w:rsid w:val="003B48B4"/>
    <w:rsid w:val="003C0747"/>
    <w:rsid w:val="003C5BDD"/>
    <w:rsid w:val="003C6C9C"/>
    <w:rsid w:val="003C7266"/>
    <w:rsid w:val="003D2078"/>
    <w:rsid w:val="003D3CAA"/>
    <w:rsid w:val="003D7011"/>
    <w:rsid w:val="003D7611"/>
    <w:rsid w:val="003E4DCA"/>
    <w:rsid w:val="003E7C71"/>
    <w:rsid w:val="003F2FA4"/>
    <w:rsid w:val="003F3B51"/>
    <w:rsid w:val="003F3D45"/>
    <w:rsid w:val="003F4953"/>
    <w:rsid w:val="003F6D98"/>
    <w:rsid w:val="003F7AF5"/>
    <w:rsid w:val="003F7DB7"/>
    <w:rsid w:val="0040221E"/>
    <w:rsid w:val="0040595A"/>
    <w:rsid w:val="004072FA"/>
    <w:rsid w:val="00420666"/>
    <w:rsid w:val="00421363"/>
    <w:rsid w:val="004300D4"/>
    <w:rsid w:val="004316F0"/>
    <w:rsid w:val="004365AD"/>
    <w:rsid w:val="00442FF2"/>
    <w:rsid w:val="004434F8"/>
    <w:rsid w:val="0045310F"/>
    <w:rsid w:val="004554CB"/>
    <w:rsid w:val="004607CD"/>
    <w:rsid w:val="0046122C"/>
    <w:rsid w:val="00461AB4"/>
    <w:rsid w:val="00463F73"/>
    <w:rsid w:val="004741BE"/>
    <w:rsid w:val="00476547"/>
    <w:rsid w:val="004775D2"/>
    <w:rsid w:val="0047783A"/>
    <w:rsid w:val="00483E26"/>
    <w:rsid w:val="00487730"/>
    <w:rsid w:val="0049088E"/>
    <w:rsid w:val="004925DF"/>
    <w:rsid w:val="00494168"/>
    <w:rsid w:val="004A0140"/>
    <w:rsid w:val="004A101E"/>
    <w:rsid w:val="004A5CA1"/>
    <w:rsid w:val="004A7ED9"/>
    <w:rsid w:val="004B5C33"/>
    <w:rsid w:val="004C0128"/>
    <w:rsid w:val="004C265E"/>
    <w:rsid w:val="004C35B5"/>
    <w:rsid w:val="004D2FD8"/>
    <w:rsid w:val="004D6D1E"/>
    <w:rsid w:val="004E16BB"/>
    <w:rsid w:val="004E68CF"/>
    <w:rsid w:val="004F1264"/>
    <w:rsid w:val="004F5C57"/>
    <w:rsid w:val="005005D7"/>
    <w:rsid w:val="00501FF0"/>
    <w:rsid w:val="00503427"/>
    <w:rsid w:val="00510EBE"/>
    <w:rsid w:val="00515616"/>
    <w:rsid w:val="00516552"/>
    <w:rsid w:val="00517267"/>
    <w:rsid w:val="00533C8D"/>
    <w:rsid w:val="00535826"/>
    <w:rsid w:val="00536B4A"/>
    <w:rsid w:val="00537189"/>
    <w:rsid w:val="00545957"/>
    <w:rsid w:val="00552278"/>
    <w:rsid w:val="00554BE7"/>
    <w:rsid w:val="00555BFC"/>
    <w:rsid w:val="00556923"/>
    <w:rsid w:val="005634B2"/>
    <w:rsid w:val="00575CB0"/>
    <w:rsid w:val="00580F0C"/>
    <w:rsid w:val="00582894"/>
    <w:rsid w:val="00583506"/>
    <w:rsid w:val="00586D6C"/>
    <w:rsid w:val="00591F23"/>
    <w:rsid w:val="00593550"/>
    <w:rsid w:val="0059371A"/>
    <w:rsid w:val="005B1974"/>
    <w:rsid w:val="005B2018"/>
    <w:rsid w:val="005B35D7"/>
    <w:rsid w:val="005C0EA1"/>
    <w:rsid w:val="005C1201"/>
    <w:rsid w:val="005C3558"/>
    <w:rsid w:val="005D72F7"/>
    <w:rsid w:val="005E0B76"/>
    <w:rsid w:val="005E2EE8"/>
    <w:rsid w:val="005F1EC7"/>
    <w:rsid w:val="005F3C51"/>
    <w:rsid w:val="005F62D0"/>
    <w:rsid w:val="005F7DC0"/>
    <w:rsid w:val="00603B4B"/>
    <w:rsid w:val="00613E4C"/>
    <w:rsid w:val="00614AE9"/>
    <w:rsid w:val="006164B8"/>
    <w:rsid w:val="0062259D"/>
    <w:rsid w:val="00623016"/>
    <w:rsid w:val="006311FE"/>
    <w:rsid w:val="00633829"/>
    <w:rsid w:val="00633D3A"/>
    <w:rsid w:val="00633E6D"/>
    <w:rsid w:val="00636E8F"/>
    <w:rsid w:val="0063744A"/>
    <w:rsid w:val="00637D16"/>
    <w:rsid w:val="006408AC"/>
    <w:rsid w:val="00640D24"/>
    <w:rsid w:val="00640E38"/>
    <w:rsid w:val="00644483"/>
    <w:rsid w:val="0065117A"/>
    <w:rsid w:val="006532E3"/>
    <w:rsid w:val="00654F04"/>
    <w:rsid w:val="0066145D"/>
    <w:rsid w:val="00661B3C"/>
    <w:rsid w:val="0066519D"/>
    <w:rsid w:val="00670E5E"/>
    <w:rsid w:val="00677500"/>
    <w:rsid w:val="0068247E"/>
    <w:rsid w:val="00682804"/>
    <w:rsid w:val="0069153C"/>
    <w:rsid w:val="006917B2"/>
    <w:rsid w:val="00692095"/>
    <w:rsid w:val="00696FDD"/>
    <w:rsid w:val="006A5F84"/>
    <w:rsid w:val="006B0532"/>
    <w:rsid w:val="006B0AB1"/>
    <w:rsid w:val="006B3EAE"/>
    <w:rsid w:val="006B5B42"/>
    <w:rsid w:val="006C2F05"/>
    <w:rsid w:val="006C513D"/>
    <w:rsid w:val="006D3BA1"/>
    <w:rsid w:val="006D4CEC"/>
    <w:rsid w:val="006E4A76"/>
    <w:rsid w:val="006E56FD"/>
    <w:rsid w:val="006E6880"/>
    <w:rsid w:val="006F210E"/>
    <w:rsid w:val="006F43E5"/>
    <w:rsid w:val="006F7CB5"/>
    <w:rsid w:val="00702131"/>
    <w:rsid w:val="00703425"/>
    <w:rsid w:val="00710379"/>
    <w:rsid w:val="00711C72"/>
    <w:rsid w:val="0071243A"/>
    <w:rsid w:val="00715B35"/>
    <w:rsid w:val="00723C11"/>
    <w:rsid w:val="00724D0C"/>
    <w:rsid w:val="007307A9"/>
    <w:rsid w:val="0073450F"/>
    <w:rsid w:val="00740F25"/>
    <w:rsid w:val="007423EF"/>
    <w:rsid w:val="0075384B"/>
    <w:rsid w:val="00754D2B"/>
    <w:rsid w:val="007563BB"/>
    <w:rsid w:val="007600CA"/>
    <w:rsid w:val="00760195"/>
    <w:rsid w:val="007625F7"/>
    <w:rsid w:val="007629E1"/>
    <w:rsid w:val="00763B1C"/>
    <w:rsid w:val="007666CD"/>
    <w:rsid w:val="00775749"/>
    <w:rsid w:val="00776BF7"/>
    <w:rsid w:val="00777E99"/>
    <w:rsid w:val="00785050"/>
    <w:rsid w:val="00787CA0"/>
    <w:rsid w:val="00792A1B"/>
    <w:rsid w:val="0079405A"/>
    <w:rsid w:val="007A0045"/>
    <w:rsid w:val="007A01BB"/>
    <w:rsid w:val="007A0C47"/>
    <w:rsid w:val="007B15A3"/>
    <w:rsid w:val="007B65DB"/>
    <w:rsid w:val="007C0BDD"/>
    <w:rsid w:val="007C1656"/>
    <w:rsid w:val="007C6835"/>
    <w:rsid w:val="007C75E0"/>
    <w:rsid w:val="007D5FA2"/>
    <w:rsid w:val="007E0CD5"/>
    <w:rsid w:val="007E3D5F"/>
    <w:rsid w:val="007E597D"/>
    <w:rsid w:val="007F634B"/>
    <w:rsid w:val="007F661B"/>
    <w:rsid w:val="007F6802"/>
    <w:rsid w:val="00803383"/>
    <w:rsid w:val="00806CE0"/>
    <w:rsid w:val="00811F58"/>
    <w:rsid w:val="0081263E"/>
    <w:rsid w:val="0081418B"/>
    <w:rsid w:val="00814C3A"/>
    <w:rsid w:val="00815C27"/>
    <w:rsid w:val="008163FF"/>
    <w:rsid w:val="008227A5"/>
    <w:rsid w:val="00822E7E"/>
    <w:rsid w:val="00824C74"/>
    <w:rsid w:val="008272ED"/>
    <w:rsid w:val="00830ACF"/>
    <w:rsid w:val="00853F9D"/>
    <w:rsid w:val="0085667F"/>
    <w:rsid w:val="008617F3"/>
    <w:rsid w:val="008670ED"/>
    <w:rsid w:val="0086759F"/>
    <w:rsid w:val="00870FD6"/>
    <w:rsid w:val="008718AA"/>
    <w:rsid w:val="00872830"/>
    <w:rsid w:val="008808CB"/>
    <w:rsid w:val="008847D1"/>
    <w:rsid w:val="00885882"/>
    <w:rsid w:val="008859E6"/>
    <w:rsid w:val="00891D12"/>
    <w:rsid w:val="00892CE9"/>
    <w:rsid w:val="008934F5"/>
    <w:rsid w:val="008A048D"/>
    <w:rsid w:val="008A39B7"/>
    <w:rsid w:val="008B2A9C"/>
    <w:rsid w:val="008B3E41"/>
    <w:rsid w:val="008C14A7"/>
    <w:rsid w:val="008C4E79"/>
    <w:rsid w:val="008C5A40"/>
    <w:rsid w:val="008C5DAA"/>
    <w:rsid w:val="008C787A"/>
    <w:rsid w:val="008D7FBA"/>
    <w:rsid w:val="008E40E2"/>
    <w:rsid w:val="008E7470"/>
    <w:rsid w:val="008E7587"/>
    <w:rsid w:val="008F3866"/>
    <w:rsid w:val="008F3D27"/>
    <w:rsid w:val="009143FD"/>
    <w:rsid w:val="00917D02"/>
    <w:rsid w:val="00920A51"/>
    <w:rsid w:val="00922542"/>
    <w:rsid w:val="009251E3"/>
    <w:rsid w:val="0093582A"/>
    <w:rsid w:val="009423FB"/>
    <w:rsid w:val="00945CE0"/>
    <w:rsid w:val="0094670B"/>
    <w:rsid w:val="00947FC3"/>
    <w:rsid w:val="00950813"/>
    <w:rsid w:val="009514EC"/>
    <w:rsid w:val="00961615"/>
    <w:rsid w:val="00965353"/>
    <w:rsid w:val="0097257A"/>
    <w:rsid w:val="00980A42"/>
    <w:rsid w:val="009976B3"/>
    <w:rsid w:val="009A3792"/>
    <w:rsid w:val="009A3A53"/>
    <w:rsid w:val="009A538A"/>
    <w:rsid w:val="009A6F00"/>
    <w:rsid w:val="009B0CF1"/>
    <w:rsid w:val="009B1FBF"/>
    <w:rsid w:val="009B2F1F"/>
    <w:rsid w:val="009B422E"/>
    <w:rsid w:val="009B4D6F"/>
    <w:rsid w:val="009B5A6D"/>
    <w:rsid w:val="009B5FF5"/>
    <w:rsid w:val="009C0E86"/>
    <w:rsid w:val="009C1AB9"/>
    <w:rsid w:val="009D2938"/>
    <w:rsid w:val="009D3181"/>
    <w:rsid w:val="009D5314"/>
    <w:rsid w:val="009E04E4"/>
    <w:rsid w:val="009E48A3"/>
    <w:rsid w:val="009E4FC6"/>
    <w:rsid w:val="009E6BB7"/>
    <w:rsid w:val="009F1371"/>
    <w:rsid w:val="009F3126"/>
    <w:rsid w:val="00A039CA"/>
    <w:rsid w:val="00A04FBF"/>
    <w:rsid w:val="00A05DCA"/>
    <w:rsid w:val="00A068EC"/>
    <w:rsid w:val="00A11F12"/>
    <w:rsid w:val="00A139A6"/>
    <w:rsid w:val="00A1746F"/>
    <w:rsid w:val="00A2696E"/>
    <w:rsid w:val="00A4194A"/>
    <w:rsid w:val="00A42161"/>
    <w:rsid w:val="00A4424B"/>
    <w:rsid w:val="00A50D37"/>
    <w:rsid w:val="00A512A5"/>
    <w:rsid w:val="00A512C9"/>
    <w:rsid w:val="00A539E4"/>
    <w:rsid w:val="00A5438F"/>
    <w:rsid w:val="00A55597"/>
    <w:rsid w:val="00A56C0B"/>
    <w:rsid w:val="00A62073"/>
    <w:rsid w:val="00A62A7F"/>
    <w:rsid w:val="00A63E3C"/>
    <w:rsid w:val="00A65361"/>
    <w:rsid w:val="00A665A2"/>
    <w:rsid w:val="00A721A0"/>
    <w:rsid w:val="00A75650"/>
    <w:rsid w:val="00A77708"/>
    <w:rsid w:val="00A8413B"/>
    <w:rsid w:val="00A845B1"/>
    <w:rsid w:val="00A90875"/>
    <w:rsid w:val="00A9509F"/>
    <w:rsid w:val="00AA24A4"/>
    <w:rsid w:val="00AA4766"/>
    <w:rsid w:val="00AB26E0"/>
    <w:rsid w:val="00AB29A9"/>
    <w:rsid w:val="00AB3AB0"/>
    <w:rsid w:val="00AB5A11"/>
    <w:rsid w:val="00AB5ED5"/>
    <w:rsid w:val="00AB66A5"/>
    <w:rsid w:val="00AC07D4"/>
    <w:rsid w:val="00AC2621"/>
    <w:rsid w:val="00AC7636"/>
    <w:rsid w:val="00AD0D7A"/>
    <w:rsid w:val="00AD5536"/>
    <w:rsid w:val="00AE5192"/>
    <w:rsid w:val="00AE6600"/>
    <w:rsid w:val="00AE7D13"/>
    <w:rsid w:val="00AF2A32"/>
    <w:rsid w:val="00AF4052"/>
    <w:rsid w:val="00AF47CA"/>
    <w:rsid w:val="00AF507E"/>
    <w:rsid w:val="00B07102"/>
    <w:rsid w:val="00B1032A"/>
    <w:rsid w:val="00B114E0"/>
    <w:rsid w:val="00B1165D"/>
    <w:rsid w:val="00B170EF"/>
    <w:rsid w:val="00B17A53"/>
    <w:rsid w:val="00B211E7"/>
    <w:rsid w:val="00B219AE"/>
    <w:rsid w:val="00B2499C"/>
    <w:rsid w:val="00B277E4"/>
    <w:rsid w:val="00B30528"/>
    <w:rsid w:val="00B3168E"/>
    <w:rsid w:val="00B3411B"/>
    <w:rsid w:val="00B443C3"/>
    <w:rsid w:val="00B4454C"/>
    <w:rsid w:val="00B44B08"/>
    <w:rsid w:val="00B44DC5"/>
    <w:rsid w:val="00B4644C"/>
    <w:rsid w:val="00B4772C"/>
    <w:rsid w:val="00B51209"/>
    <w:rsid w:val="00B525A7"/>
    <w:rsid w:val="00B569B1"/>
    <w:rsid w:val="00B60082"/>
    <w:rsid w:val="00B61CED"/>
    <w:rsid w:val="00B63280"/>
    <w:rsid w:val="00B70C0E"/>
    <w:rsid w:val="00B7329A"/>
    <w:rsid w:val="00B76124"/>
    <w:rsid w:val="00B80DE8"/>
    <w:rsid w:val="00B8161D"/>
    <w:rsid w:val="00B84EBC"/>
    <w:rsid w:val="00B86755"/>
    <w:rsid w:val="00B90C14"/>
    <w:rsid w:val="00B93930"/>
    <w:rsid w:val="00B965CD"/>
    <w:rsid w:val="00B9691D"/>
    <w:rsid w:val="00B96E4B"/>
    <w:rsid w:val="00B96F5E"/>
    <w:rsid w:val="00BA204C"/>
    <w:rsid w:val="00BA70CB"/>
    <w:rsid w:val="00BB2075"/>
    <w:rsid w:val="00BB51C8"/>
    <w:rsid w:val="00BB56D3"/>
    <w:rsid w:val="00BB65D4"/>
    <w:rsid w:val="00BB6CB4"/>
    <w:rsid w:val="00BC112C"/>
    <w:rsid w:val="00BC163B"/>
    <w:rsid w:val="00BC2F6B"/>
    <w:rsid w:val="00BC3B75"/>
    <w:rsid w:val="00BC6222"/>
    <w:rsid w:val="00BD201F"/>
    <w:rsid w:val="00BD2FEA"/>
    <w:rsid w:val="00BD3371"/>
    <w:rsid w:val="00BE34FF"/>
    <w:rsid w:val="00BE3AD8"/>
    <w:rsid w:val="00BF1A9A"/>
    <w:rsid w:val="00C0329C"/>
    <w:rsid w:val="00C07667"/>
    <w:rsid w:val="00C12AF0"/>
    <w:rsid w:val="00C13C29"/>
    <w:rsid w:val="00C14058"/>
    <w:rsid w:val="00C17310"/>
    <w:rsid w:val="00C24AB5"/>
    <w:rsid w:val="00C255E8"/>
    <w:rsid w:val="00C302E1"/>
    <w:rsid w:val="00C3235B"/>
    <w:rsid w:val="00C348C0"/>
    <w:rsid w:val="00C34E40"/>
    <w:rsid w:val="00C350C3"/>
    <w:rsid w:val="00C41328"/>
    <w:rsid w:val="00C413E2"/>
    <w:rsid w:val="00C41919"/>
    <w:rsid w:val="00C42CAE"/>
    <w:rsid w:val="00C53475"/>
    <w:rsid w:val="00C53F38"/>
    <w:rsid w:val="00C54801"/>
    <w:rsid w:val="00C57367"/>
    <w:rsid w:val="00C60DD3"/>
    <w:rsid w:val="00C61312"/>
    <w:rsid w:val="00C720C8"/>
    <w:rsid w:val="00C75CCE"/>
    <w:rsid w:val="00C778A1"/>
    <w:rsid w:val="00C77A7E"/>
    <w:rsid w:val="00C80299"/>
    <w:rsid w:val="00C81B22"/>
    <w:rsid w:val="00C8328B"/>
    <w:rsid w:val="00C85C8A"/>
    <w:rsid w:val="00C85F4A"/>
    <w:rsid w:val="00C86724"/>
    <w:rsid w:val="00C87F4C"/>
    <w:rsid w:val="00C92434"/>
    <w:rsid w:val="00CA1354"/>
    <w:rsid w:val="00CA5024"/>
    <w:rsid w:val="00CA618A"/>
    <w:rsid w:val="00CA6C68"/>
    <w:rsid w:val="00CA7FAB"/>
    <w:rsid w:val="00CB03F7"/>
    <w:rsid w:val="00CB3E27"/>
    <w:rsid w:val="00CB4E1D"/>
    <w:rsid w:val="00CC7DE2"/>
    <w:rsid w:val="00CD5D23"/>
    <w:rsid w:val="00CD7F25"/>
    <w:rsid w:val="00CE16A1"/>
    <w:rsid w:val="00CF2D8C"/>
    <w:rsid w:val="00CF2DE2"/>
    <w:rsid w:val="00CF30C4"/>
    <w:rsid w:val="00CF48EA"/>
    <w:rsid w:val="00CF63C2"/>
    <w:rsid w:val="00CF6CFA"/>
    <w:rsid w:val="00D00E91"/>
    <w:rsid w:val="00D02E23"/>
    <w:rsid w:val="00D03108"/>
    <w:rsid w:val="00D07A31"/>
    <w:rsid w:val="00D1398A"/>
    <w:rsid w:val="00D16ADA"/>
    <w:rsid w:val="00D21056"/>
    <w:rsid w:val="00D243E7"/>
    <w:rsid w:val="00D24469"/>
    <w:rsid w:val="00D24893"/>
    <w:rsid w:val="00D312D2"/>
    <w:rsid w:val="00D33BE3"/>
    <w:rsid w:val="00D43612"/>
    <w:rsid w:val="00D44362"/>
    <w:rsid w:val="00D4697C"/>
    <w:rsid w:val="00D52CBF"/>
    <w:rsid w:val="00D576CA"/>
    <w:rsid w:val="00D62067"/>
    <w:rsid w:val="00D662AA"/>
    <w:rsid w:val="00D6653E"/>
    <w:rsid w:val="00D66F04"/>
    <w:rsid w:val="00D678AC"/>
    <w:rsid w:val="00D71AF3"/>
    <w:rsid w:val="00D735D6"/>
    <w:rsid w:val="00D73E36"/>
    <w:rsid w:val="00D75213"/>
    <w:rsid w:val="00D83D1B"/>
    <w:rsid w:val="00D8732D"/>
    <w:rsid w:val="00D90043"/>
    <w:rsid w:val="00D92BA6"/>
    <w:rsid w:val="00D92FC8"/>
    <w:rsid w:val="00D93F90"/>
    <w:rsid w:val="00D950BA"/>
    <w:rsid w:val="00D979C6"/>
    <w:rsid w:val="00DA3B9C"/>
    <w:rsid w:val="00DA4AB8"/>
    <w:rsid w:val="00DA4D57"/>
    <w:rsid w:val="00DB5F3B"/>
    <w:rsid w:val="00DC50E2"/>
    <w:rsid w:val="00DC54A0"/>
    <w:rsid w:val="00DC6C9C"/>
    <w:rsid w:val="00DC7EB2"/>
    <w:rsid w:val="00DD005F"/>
    <w:rsid w:val="00DD0624"/>
    <w:rsid w:val="00DD13B0"/>
    <w:rsid w:val="00DD4019"/>
    <w:rsid w:val="00DD6678"/>
    <w:rsid w:val="00DE13B8"/>
    <w:rsid w:val="00DE19B1"/>
    <w:rsid w:val="00DE7055"/>
    <w:rsid w:val="00DE71AB"/>
    <w:rsid w:val="00DF25C5"/>
    <w:rsid w:val="00DF2FF3"/>
    <w:rsid w:val="00DF36EB"/>
    <w:rsid w:val="00DF589E"/>
    <w:rsid w:val="00DF7145"/>
    <w:rsid w:val="00DF7327"/>
    <w:rsid w:val="00E0295D"/>
    <w:rsid w:val="00E034FB"/>
    <w:rsid w:val="00E04A5D"/>
    <w:rsid w:val="00E10B1C"/>
    <w:rsid w:val="00E111AC"/>
    <w:rsid w:val="00E13CDE"/>
    <w:rsid w:val="00E14817"/>
    <w:rsid w:val="00E168E3"/>
    <w:rsid w:val="00E213A7"/>
    <w:rsid w:val="00E215DF"/>
    <w:rsid w:val="00E2190B"/>
    <w:rsid w:val="00E2682A"/>
    <w:rsid w:val="00E27678"/>
    <w:rsid w:val="00E3200D"/>
    <w:rsid w:val="00E340A7"/>
    <w:rsid w:val="00E34208"/>
    <w:rsid w:val="00E37290"/>
    <w:rsid w:val="00E37A55"/>
    <w:rsid w:val="00E41C6F"/>
    <w:rsid w:val="00E47B5D"/>
    <w:rsid w:val="00E47F4C"/>
    <w:rsid w:val="00E52467"/>
    <w:rsid w:val="00E52D98"/>
    <w:rsid w:val="00E544F9"/>
    <w:rsid w:val="00E54B1B"/>
    <w:rsid w:val="00E571E1"/>
    <w:rsid w:val="00E57809"/>
    <w:rsid w:val="00E603B8"/>
    <w:rsid w:val="00E60A37"/>
    <w:rsid w:val="00E6170C"/>
    <w:rsid w:val="00E62221"/>
    <w:rsid w:val="00E62923"/>
    <w:rsid w:val="00E637DD"/>
    <w:rsid w:val="00E66FD7"/>
    <w:rsid w:val="00E72143"/>
    <w:rsid w:val="00E730A5"/>
    <w:rsid w:val="00E75503"/>
    <w:rsid w:val="00E80269"/>
    <w:rsid w:val="00E811F3"/>
    <w:rsid w:val="00E82463"/>
    <w:rsid w:val="00E84F50"/>
    <w:rsid w:val="00E85F91"/>
    <w:rsid w:val="00EA1ADC"/>
    <w:rsid w:val="00EA75C1"/>
    <w:rsid w:val="00EB295F"/>
    <w:rsid w:val="00EB3B91"/>
    <w:rsid w:val="00EB78F4"/>
    <w:rsid w:val="00EC0DD2"/>
    <w:rsid w:val="00EC16F8"/>
    <w:rsid w:val="00EC2B38"/>
    <w:rsid w:val="00EC48C8"/>
    <w:rsid w:val="00EC571A"/>
    <w:rsid w:val="00ED219D"/>
    <w:rsid w:val="00EE0ED9"/>
    <w:rsid w:val="00EE109E"/>
    <w:rsid w:val="00EE23B1"/>
    <w:rsid w:val="00EE2E55"/>
    <w:rsid w:val="00EE6BC0"/>
    <w:rsid w:val="00EF1C05"/>
    <w:rsid w:val="00EF2700"/>
    <w:rsid w:val="00EF3951"/>
    <w:rsid w:val="00EF6426"/>
    <w:rsid w:val="00F01A04"/>
    <w:rsid w:val="00F02006"/>
    <w:rsid w:val="00F041A6"/>
    <w:rsid w:val="00F0574A"/>
    <w:rsid w:val="00F10944"/>
    <w:rsid w:val="00F23CE4"/>
    <w:rsid w:val="00F25C38"/>
    <w:rsid w:val="00F33A99"/>
    <w:rsid w:val="00F45106"/>
    <w:rsid w:val="00F4528C"/>
    <w:rsid w:val="00F56D4C"/>
    <w:rsid w:val="00F63914"/>
    <w:rsid w:val="00F652E9"/>
    <w:rsid w:val="00F658F3"/>
    <w:rsid w:val="00F676D0"/>
    <w:rsid w:val="00F679ED"/>
    <w:rsid w:val="00F67C74"/>
    <w:rsid w:val="00F67D26"/>
    <w:rsid w:val="00F73A7B"/>
    <w:rsid w:val="00F8016B"/>
    <w:rsid w:val="00F804E1"/>
    <w:rsid w:val="00F84AE0"/>
    <w:rsid w:val="00F874CE"/>
    <w:rsid w:val="00F87F88"/>
    <w:rsid w:val="00F90A9F"/>
    <w:rsid w:val="00F91DF6"/>
    <w:rsid w:val="00F962E3"/>
    <w:rsid w:val="00F973FC"/>
    <w:rsid w:val="00FA3359"/>
    <w:rsid w:val="00FA3F66"/>
    <w:rsid w:val="00FA73A6"/>
    <w:rsid w:val="00FB1FCF"/>
    <w:rsid w:val="00FB2706"/>
    <w:rsid w:val="00FB3374"/>
    <w:rsid w:val="00FB67DE"/>
    <w:rsid w:val="00FC6A15"/>
    <w:rsid w:val="00FD23CD"/>
    <w:rsid w:val="00FD4F5A"/>
    <w:rsid w:val="00FD68B9"/>
    <w:rsid w:val="00FD6CB9"/>
    <w:rsid w:val="00FD7D89"/>
    <w:rsid w:val="00FE3081"/>
    <w:rsid w:val="00FE3E3B"/>
    <w:rsid w:val="00FE5295"/>
    <w:rsid w:val="00FE7D8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0342A4D"/>
  <w15:chartTrackingRefBased/>
  <w15:docId w15:val="{D4E5C573-715B-4008-A978-DB788C777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BG"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qFormat="1"/>
    <w:lsdException w:name="caption" w:semiHidden="1" w:unhideWhenUsed="1" w:qFormat="1"/>
    <w:lsdException w:name="footnote reference"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EB295F"/>
    <w:pPr>
      <w:spacing w:before="120" w:after="120"/>
    </w:pPr>
    <w:rPr>
      <w:rFonts w:ascii="Arial" w:hAnsi="Arial"/>
      <w:snapToGrid w:val="0"/>
      <w:lang w:val="en-GB" w:eastAsia="en-US"/>
    </w:rPr>
  </w:style>
  <w:style w:type="paragraph" w:styleId="Heading1">
    <w:name w:val="heading 1"/>
    <w:basedOn w:val="Normal"/>
    <w:next w:val="Normal"/>
    <w:link w:val="Heading1Char1"/>
    <w:autoRedefine/>
    <w:qFormat/>
    <w:rsid w:val="00A4424B"/>
    <w:pPr>
      <w:keepNext/>
      <w:numPr>
        <w:numId w:val="2"/>
      </w:numPr>
      <w:spacing w:before="240" w:after="240"/>
      <w:jc w:val="both"/>
      <w:outlineLvl w:val="0"/>
    </w:pPr>
    <w:rPr>
      <w:rFonts w:ascii="Times New Roman" w:hAnsi="Times New Roman"/>
      <w:b/>
      <w:sz w:val="28"/>
      <w:lang w:val="fr-BE"/>
    </w:rPr>
  </w:style>
  <w:style w:type="paragraph" w:styleId="Heading2">
    <w:name w:val="heading 2"/>
    <w:basedOn w:val="Normal"/>
    <w:next w:val="Normal"/>
    <w:link w:val="Heading2Char"/>
    <w:qFormat/>
    <w:pPr>
      <w:keepNext/>
      <w:outlineLvl w:val="1"/>
    </w:pPr>
    <w:rPr>
      <w:lang w:val="fr-BE"/>
    </w:rPr>
  </w:style>
  <w:style w:type="paragraph" w:styleId="Heading3">
    <w:name w:val="heading 3"/>
    <w:basedOn w:val="Normal"/>
    <w:next w:val="Normal"/>
    <w:link w:val="Heading3Char"/>
    <w:qFormat/>
    <w:pPr>
      <w:keepNext/>
      <w:framePr w:hSpace="181" w:vSpace="181" w:wrap="auto" w:vAnchor="text" w:hAnchor="text" w:y="1"/>
      <w:outlineLvl w:val="2"/>
    </w:pPr>
  </w:style>
  <w:style w:type="paragraph" w:styleId="Heading4">
    <w:name w:val="heading 4"/>
    <w:basedOn w:val="Normal"/>
    <w:next w:val="Normal"/>
    <w:link w:val="Heading4Char"/>
    <w:qFormat/>
    <w:pPr>
      <w:keepNext/>
      <w:numPr>
        <w:ilvl w:val="3"/>
        <w:numId w:val="2"/>
      </w:numPr>
      <w:spacing w:before="240" w:after="60"/>
      <w:outlineLvl w:val="3"/>
    </w:pPr>
    <w:rPr>
      <w:b/>
      <w:sz w:val="24"/>
    </w:rPr>
  </w:style>
  <w:style w:type="paragraph" w:styleId="Heading5">
    <w:name w:val="heading 5"/>
    <w:basedOn w:val="Normal"/>
    <w:next w:val="Normal"/>
    <w:link w:val="Heading5Char"/>
    <w:qFormat/>
    <w:pPr>
      <w:numPr>
        <w:ilvl w:val="4"/>
        <w:numId w:val="2"/>
      </w:numPr>
      <w:spacing w:before="240" w:after="60"/>
      <w:outlineLvl w:val="4"/>
    </w:pPr>
    <w:rPr>
      <w:sz w:val="22"/>
    </w:rPr>
  </w:style>
  <w:style w:type="paragraph" w:styleId="Heading6">
    <w:name w:val="heading 6"/>
    <w:basedOn w:val="Normal"/>
    <w:next w:val="Normal"/>
    <w:link w:val="Heading6Char"/>
    <w:qFormat/>
    <w:pPr>
      <w:numPr>
        <w:ilvl w:val="5"/>
        <w:numId w:val="2"/>
      </w:numPr>
      <w:tabs>
        <w:tab w:val="clear" w:pos="360"/>
        <w:tab w:val="num" w:pos="1152"/>
      </w:tabs>
      <w:spacing w:before="240" w:after="60"/>
      <w:ind w:left="1152" w:hanging="1152"/>
      <w:outlineLvl w:val="5"/>
    </w:pPr>
    <w:rPr>
      <w:i/>
      <w:sz w:val="22"/>
    </w:rPr>
  </w:style>
  <w:style w:type="paragraph" w:styleId="Heading7">
    <w:name w:val="heading 7"/>
    <w:basedOn w:val="Normal"/>
    <w:next w:val="Normal"/>
    <w:link w:val="Heading7Char"/>
    <w:qFormat/>
    <w:pPr>
      <w:numPr>
        <w:ilvl w:val="6"/>
        <w:numId w:val="2"/>
      </w:numPr>
      <w:spacing w:before="240" w:after="60"/>
      <w:outlineLvl w:val="6"/>
    </w:pPr>
  </w:style>
  <w:style w:type="paragraph" w:styleId="Heading8">
    <w:name w:val="heading 8"/>
    <w:basedOn w:val="Normal"/>
    <w:next w:val="Normal"/>
    <w:link w:val="Heading8Char"/>
    <w:qFormat/>
    <w:pPr>
      <w:numPr>
        <w:ilvl w:val="7"/>
        <w:numId w:val="2"/>
      </w:numPr>
      <w:spacing w:before="240" w:after="60"/>
      <w:outlineLvl w:val="7"/>
    </w:pPr>
    <w:rPr>
      <w:i/>
    </w:rPr>
  </w:style>
  <w:style w:type="paragraph" w:styleId="Heading9">
    <w:name w:val="heading 9"/>
    <w:basedOn w:val="Normal"/>
    <w:next w:val="Normal"/>
    <w:link w:val="Heading9Char"/>
    <w:qFormat/>
    <w:pPr>
      <w:numPr>
        <w:ilvl w:val="8"/>
        <w:numId w:val="2"/>
      </w:numPr>
      <w:spacing w:before="240" w:after="60"/>
      <w:outlineLvl w:val="8"/>
    </w:pPr>
    <w:rPr>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b/>
      <w:sz w:val="28"/>
      <w:lang w:val="fr-BE"/>
    </w:rPr>
  </w:style>
  <w:style w:type="paragraph" w:styleId="Subtitle">
    <w:name w:val="Subtitle"/>
    <w:basedOn w:val="Normal"/>
    <w:link w:val="SubtitleChar"/>
    <w:qFormat/>
    <w:pPr>
      <w:jc w:val="center"/>
    </w:pPr>
    <w:rPr>
      <w:b/>
      <w:sz w:val="28"/>
      <w:lang w:val="fr-BE"/>
    </w:rPr>
  </w:style>
  <w:style w:type="paragraph" w:styleId="BodyTextIndent">
    <w:name w:val="Body Text Indent"/>
    <w:basedOn w:val="Normal"/>
    <w:link w:val="BodyTextIndentChar"/>
    <w:pPr>
      <w:tabs>
        <w:tab w:val="num" w:pos="567"/>
      </w:tabs>
      <w:spacing w:before="0" w:after="0"/>
      <w:jc w:val="both"/>
    </w:pPr>
    <w:rPr>
      <w:rFonts w:ascii="Times New Roman" w:hAnsi="Times New Roman"/>
      <w:sz w:val="24"/>
    </w:rPr>
  </w:style>
  <w:style w:type="paragraph" w:styleId="BodyText">
    <w:name w:val="Body Text"/>
    <w:basedOn w:val="Normal"/>
    <w:link w:val="BodyTextChar"/>
  </w:style>
  <w:style w:type="paragraph" w:styleId="BodyTextIndent2">
    <w:name w:val="Body Text Indent 2"/>
    <w:basedOn w:val="Normal"/>
    <w:link w:val="BodyTextIndent2Char"/>
    <w:pPr>
      <w:tabs>
        <w:tab w:val="num" w:pos="567"/>
        <w:tab w:val="num" w:pos="2160"/>
      </w:tabs>
      <w:spacing w:after="240"/>
      <w:ind w:left="567" w:hanging="567"/>
      <w:jc w:val="both"/>
    </w:pPr>
    <w:rPr>
      <w:sz w:val="24"/>
      <w:u w:val="single"/>
    </w:rPr>
  </w:style>
  <w:style w:type="paragraph" w:styleId="BodyTextIndent3">
    <w:name w:val="Body Text Indent 3"/>
    <w:basedOn w:val="Normal"/>
    <w:link w:val="BodyTextIndent3Char"/>
    <w:pPr>
      <w:tabs>
        <w:tab w:val="left" w:pos="1276"/>
      </w:tabs>
      <w:ind w:left="1276" w:hanging="425"/>
      <w:jc w:val="both"/>
    </w:pPr>
    <w:rPr>
      <w:sz w:val="24"/>
    </w:rPr>
  </w:style>
  <w:style w:type="paragraph" w:customStyle="1" w:styleId="Text3">
    <w:name w:val="Text 3"/>
    <w:basedOn w:val="Normal"/>
    <w:pPr>
      <w:tabs>
        <w:tab w:val="left" w:pos="2302"/>
      </w:tabs>
      <w:spacing w:after="240"/>
      <w:ind w:left="1202"/>
      <w:jc w:val="both"/>
    </w:pPr>
    <w:rPr>
      <w:sz w:val="24"/>
    </w:rPr>
  </w:style>
  <w:style w:type="paragraph" w:styleId="Header">
    <w:name w:val="header"/>
    <w:basedOn w:val="Normal"/>
    <w:link w:val="HeaderChar"/>
    <w:pPr>
      <w:tabs>
        <w:tab w:val="center" w:pos="4320"/>
        <w:tab w:val="right" w:pos="8640"/>
      </w:tabs>
    </w:pPr>
  </w:style>
  <w:style w:type="paragraph" w:styleId="Footer">
    <w:name w:val="footer"/>
    <w:basedOn w:val="Normal"/>
    <w:link w:val="FooterChar"/>
    <w:pPr>
      <w:tabs>
        <w:tab w:val="center" w:pos="4320"/>
        <w:tab w:val="right" w:pos="8640"/>
      </w:tabs>
    </w:pPr>
  </w:style>
  <w:style w:type="character" w:styleId="PageNumber">
    <w:name w:val="page number"/>
    <w:basedOn w:val="DefaultParagraphFont"/>
  </w:style>
  <w:style w:type="paragraph" w:styleId="BodyText3">
    <w:name w:val="Body Text 3"/>
    <w:basedOn w:val="Normal"/>
    <w:link w:val="BodyText3Char"/>
    <w:pPr>
      <w:tabs>
        <w:tab w:val="left" w:pos="0"/>
        <w:tab w:val="left" w:pos="567"/>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line="240" w:lineRule="exact"/>
      <w:jc w:val="both"/>
    </w:pPr>
    <w:rPr>
      <w:b/>
      <w:sz w:val="24"/>
    </w:rPr>
  </w:style>
  <w:style w:type="character" w:styleId="Hyperlink">
    <w:name w:val="Hyperlink"/>
    <w:rPr>
      <w:color w:val="0000FF"/>
      <w:u w:val="single"/>
    </w:rPr>
  </w:style>
  <w:style w:type="paragraph" w:styleId="FootnoteText">
    <w:name w:val="footnote text"/>
    <w:aliases w:val="Schriftart: 9 pt,Schriftart: 10 pt,Schriftart: 8 pt,WB-Fußnotentext,FoodNote,ft,Footnote,Footnote Text Char Char,Footnote Text Char1 Char Char,Footnote Text Char Char Char Char,fn,f,Voetnoottekst Char,Footnote Text Char1 Cha"/>
    <w:basedOn w:val="Normal"/>
    <w:link w:val="FootnoteTextChar"/>
    <w:autoRedefine/>
    <w:qFormat/>
    <w:rsid w:val="00EB295F"/>
    <w:pPr>
      <w:spacing w:before="0"/>
    </w:pPr>
    <w:rPr>
      <w:rFonts w:ascii="Times New Roman" w:hAnsi="Times New Roman"/>
      <w:lang w:val="fr-FR"/>
    </w:rPr>
  </w:style>
  <w:style w:type="character" w:styleId="FootnoteReference">
    <w:name w:val="footnote reference"/>
    <w:aliases w:val="Footnote symbol,Times 10 Point,Exposant 3 Point, Exposant 3 Point,Footnote number,Footnote Reference Number,Footnote reference number,Footnote Reference Superscript,EN Footnote Reference,note TESI,Voetnootverwijzing,fr,o,FR,FR1,note T"/>
    <w:qFormat/>
    <w:rPr>
      <w:vertAlign w:val="superscript"/>
    </w:rPr>
  </w:style>
  <w:style w:type="paragraph" w:styleId="DocumentMap">
    <w:name w:val="Document Map"/>
    <w:basedOn w:val="Normal"/>
    <w:link w:val="DocumentMapChar"/>
    <w:semiHidden/>
    <w:pPr>
      <w:shd w:val="clear" w:color="auto" w:fill="000080"/>
    </w:pPr>
    <w:rPr>
      <w:sz w:val="24"/>
      <w:lang w:val="fr-FR"/>
    </w:rPr>
  </w:style>
  <w:style w:type="paragraph" w:customStyle="1" w:styleId="bulletsub">
    <w:name w:val="bullet_sub"/>
    <w:basedOn w:val="Normal"/>
    <w:pPr>
      <w:tabs>
        <w:tab w:val="left" w:pos="-1440"/>
        <w:tab w:val="left" w:pos="-720"/>
        <w:tab w:val="left" w:pos="567"/>
        <w:tab w:val="left" w:pos="720"/>
        <w:tab w:val="left" w:pos="1080"/>
        <w:tab w:val="left" w:pos="1440"/>
        <w:tab w:val="left" w:pos="1800"/>
        <w:tab w:val="left" w:pos="2520"/>
        <w:tab w:val="left" w:pos="2880"/>
        <w:tab w:val="left" w:pos="3240"/>
        <w:tab w:val="left" w:pos="3600"/>
        <w:tab w:val="left" w:pos="4320"/>
        <w:tab w:val="left" w:pos="5040"/>
        <w:tab w:val="left" w:pos="5760"/>
        <w:tab w:val="left" w:pos="6480"/>
        <w:tab w:val="left" w:pos="7200"/>
        <w:tab w:val="left" w:pos="7920"/>
      </w:tabs>
      <w:spacing w:before="240"/>
      <w:ind w:left="2912" w:hanging="360"/>
      <w:jc w:val="both"/>
    </w:pPr>
    <w:rPr>
      <w:sz w:val="22"/>
    </w:rPr>
  </w:style>
  <w:style w:type="paragraph" w:customStyle="1" w:styleId="SubTitle1">
    <w:name w:val="SubTitle 1"/>
    <w:basedOn w:val="Normal"/>
    <w:next w:val="SubTitle2"/>
    <w:pPr>
      <w:spacing w:after="240"/>
      <w:jc w:val="center"/>
    </w:pPr>
    <w:rPr>
      <w:b/>
      <w:sz w:val="40"/>
    </w:rPr>
  </w:style>
  <w:style w:type="paragraph" w:customStyle="1" w:styleId="SubTitle2">
    <w:name w:val="SubTitle 2"/>
    <w:basedOn w:val="Normal"/>
    <w:pPr>
      <w:spacing w:after="240"/>
      <w:jc w:val="center"/>
    </w:pPr>
    <w:rPr>
      <w:b/>
      <w:sz w:val="32"/>
    </w:rPr>
  </w:style>
  <w:style w:type="paragraph" w:customStyle="1" w:styleId="Annexetitle">
    <w:name w:val="Annexe_title"/>
    <w:basedOn w:val="Heading1"/>
    <w:next w:val="Normal"/>
    <w:autoRedefine/>
    <w:pPr>
      <w:keepNext w:val="0"/>
      <w:pageBreakBefore/>
      <w:numPr>
        <w:numId w:val="0"/>
      </w:numPr>
      <w:tabs>
        <w:tab w:val="left" w:pos="567"/>
        <w:tab w:val="left" w:pos="2552"/>
        <w:tab w:val="left" w:pos="7938"/>
        <w:tab w:val="left" w:pos="9072"/>
      </w:tabs>
      <w:spacing w:before="0" w:after="0"/>
      <w:jc w:val="left"/>
      <w:outlineLvl w:val="9"/>
    </w:pPr>
    <w:rPr>
      <w:caps/>
      <w:lang w:val="en-GB"/>
    </w:rPr>
  </w:style>
  <w:style w:type="paragraph" w:customStyle="1" w:styleId="Style1">
    <w:name w:val="Style1"/>
    <w:basedOn w:val="Normal"/>
    <w:pPr>
      <w:keepNext/>
      <w:widowControl w:val="0"/>
      <w:tabs>
        <w:tab w:val="num" w:pos="992"/>
      </w:tabs>
      <w:ind w:left="992" w:hanging="992"/>
    </w:pPr>
    <w:rPr>
      <w:b/>
      <w:sz w:val="18"/>
      <w:lang w:val="fr-FR"/>
    </w:rPr>
  </w:style>
  <w:style w:type="paragraph" w:customStyle="1" w:styleId="titlefront">
    <w:name w:val="title_front"/>
    <w:basedOn w:val="Normal"/>
    <w:pPr>
      <w:spacing w:before="240"/>
      <w:ind w:left="1701"/>
      <w:jc w:val="right"/>
    </w:pPr>
    <w:rPr>
      <w:rFonts w:ascii="Optima" w:hAnsi="Optima"/>
      <w:b/>
      <w:sz w:val="28"/>
    </w:rPr>
  </w:style>
  <w:style w:type="paragraph" w:styleId="TOC1">
    <w:name w:val="toc 1"/>
    <w:basedOn w:val="Normal"/>
    <w:next w:val="Normal"/>
    <w:autoRedefine/>
    <w:semiHidden/>
    <w:pPr>
      <w:tabs>
        <w:tab w:val="left" w:pos="567"/>
        <w:tab w:val="left" w:pos="600"/>
        <w:tab w:val="left" w:pos="851"/>
        <w:tab w:val="left" w:pos="1200"/>
        <w:tab w:val="left" w:pos="1418"/>
        <w:tab w:val="left" w:pos="1985"/>
        <w:tab w:val="right" w:leader="dot" w:pos="8777"/>
      </w:tabs>
      <w:spacing w:before="60" w:after="60"/>
      <w:ind w:left="567" w:hanging="567"/>
    </w:pPr>
    <w:rPr>
      <w:b/>
      <w:i/>
      <w:caps/>
      <w:noProof/>
    </w:rPr>
  </w:style>
  <w:style w:type="paragraph" w:styleId="TOC2">
    <w:name w:val="toc 2"/>
    <w:basedOn w:val="Normal"/>
    <w:next w:val="Normal"/>
    <w:autoRedefine/>
    <w:semiHidden/>
    <w:pPr>
      <w:spacing w:before="0" w:after="0"/>
      <w:ind w:left="200"/>
    </w:pPr>
    <w:rPr>
      <w:rFonts w:ascii="Times New Roman" w:hAnsi="Times New Roman"/>
      <w:smallCaps/>
    </w:rPr>
  </w:style>
  <w:style w:type="character" w:styleId="Strong">
    <w:name w:val="Strong"/>
    <w:qFormat/>
    <w:rPr>
      <w:b/>
    </w:rPr>
  </w:style>
  <w:style w:type="paragraph" w:customStyle="1" w:styleId="Blockquote">
    <w:name w:val="Blockquote"/>
    <w:basedOn w:val="Normal"/>
    <w:pPr>
      <w:widowControl w:val="0"/>
      <w:spacing w:before="100" w:after="100"/>
      <w:ind w:left="360" w:right="360"/>
    </w:pPr>
    <w:rPr>
      <w:sz w:val="24"/>
      <w:lang w:val="en-US"/>
    </w:rPr>
  </w:style>
  <w:style w:type="paragraph" w:styleId="TOC3">
    <w:name w:val="toc 3"/>
    <w:basedOn w:val="Normal"/>
    <w:next w:val="Normal"/>
    <w:autoRedefine/>
    <w:semiHidden/>
    <w:pPr>
      <w:spacing w:before="0" w:after="0"/>
      <w:ind w:left="400"/>
    </w:pPr>
    <w:rPr>
      <w:rFonts w:ascii="Times New Roman" w:hAnsi="Times New Roman"/>
      <w:i/>
    </w:rPr>
  </w:style>
  <w:style w:type="paragraph" w:styleId="TOC4">
    <w:name w:val="toc 4"/>
    <w:basedOn w:val="Normal"/>
    <w:next w:val="Normal"/>
    <w:autoRedefine/>
    <w:semiHidden/>
    <w:pPr>
      <w:spacing w:before="0" w:after="0"/>
      <w:ind w:left="600"/>
    </w:pPr>
    <w:rPr>
      <w:rFonts w:ascii="Times New Roman" w:hAnsi="Times New Roman"/>
      <w:sz w:val="18"/>
    </w:rPr>
  </w:style>
  <w:style w:type="paragraph" w:styleId="TOC5">
    <w:name w:val="toc 5"/>
    <w:basedOn w:val="Normal"/>
    <w:next w:val="Normal"/>
    <w:autoRedefine/>
    <w:semiHidden/>
    <w:pPr>
      <w:spacing w:before="0" w:after="0"/>
      <w:ind w:left="800"/>
    </w:pPr>
    <w:rPr>
      <w:rFonts w:ascii="Times New Roman" w:hAnsi="Times New Roman"/>
      <w:sz w:val="18"/>
    </w:rPr>
  </w:style>
  <w:style w:type="paragraph" w:styleId="TOC6">
    <w:name w:val="toc 6"/>
    <w:basedOn w:val="Normal"/>
    <w:next w:val="Normal"/>
    <w:autoRedefine/>
    <w:semiHidden/>
    <w:pPr>
      <w:spacing w:before="0" w:after="0"/>
      <w:ind w:left="1000"/>
    </w:pPr>
    <w:rPr>
      <w:rFonts w:ascii="Times New Roman" w:hAnsi="Times New Roman"/>
      <w:sz w:val="18"/>
    </w:rPr>
  </w:style>
  <w:style w:type="paragraph" w:styleId="TOC7">
    <w:name w:val="toc 7"/>
    <w:basedOn w:val="Normal"/>
    <w:next w:val="Normal"/>
    <w:autoRedefine/>
    <w:semiHidden/>
    <w:pPr>
      <w:spacing w:before="0" w:after="0"/>
      <w:ind w:left="1200"/>
    </w:pPr>
    <w:rPr>
      <w:rFonts w:ascii="Times New Roman" w:hAnsi="Times New Roman"/>
      <w:sz w:val="18"/>
    </w:rPr>
  </w:style>
  <w:style w:type="paragraph" w:styleId="TOC8">
    <w:name w:val="toc 8"/>
    <w:basedOn w:val="Normal"/>
    <w:next w:val="Normal"/>
    <w:autoRedefine/>
    <w:semiHidden/>
    <w:pPr>
      <w:spacing w:before="0" w:after="0"/>
      <w:ind w:left="1400"/>
    </w:pPr>
    <w:rPr>
      <w:rFonts w:ascii="Times New Roman" w:hAnsi="Times New Roman"/>
      <w:sz w:val="18"/>
    </w:rPr>
  </w:style>
  <w:style w:type="paragraph" w:styleId="TOC9">
    <w:name w:val="toc 9"/>
    <w:basedOn w:val="Normal"/>
    <w:next w:val="Normal"/>
    <w:autoRedefine/>
    <w:semiHidden/>
    <w:pPr>
      <w:spacing w:before="0" w:after="0"/>
      <w:ind w:left="1600"/>
    </w:pPr>
    <w:rPr>
      <w:rFonts w:ascii="Times New Roman" w:hAnsi="Times New Roman"/>
      <w:sz w:val="18"/>
    </w:rPr>
  </w:style>
  <w:style w:type="character" w:styleId="FollowedHyperlink">
    <w:name w:val="FollowedHyperlink"/>
    <w:rPr>
      <w:color w:val="800080"/>
      <w:u w:val="single"/>
    </w:rPr>
  </w:style>
  <w:style w:type="paragraph" w:customStyle="1" w:styleId="Style2">
    <w:name w:val="Style2"/>
    <w:basedOn w:val="Style1"/>
    <w:pPr>
      <w:tabs>
        <w:tab w:val="clear" w:pos="992"/>
        <w:tab w:val="num" w:pos="2091"/>
      </w:tabs>
      <w:ind w:left="2977"/>
      <w:jc w:val="both"/>
    </w:pPr>
  </w:style>
  <w:style w:type="paragraph" w:customStyle="1" w:styleId="text">
    <w:name w:val="text"/>
    <w:pPr>
      <w:widowControl w:val="0"/>
      <w:spacing w:before="240" w:line="240" w:lineRule="exact"/>
      <w:jc w:val="both"/>
    </w:pPr>
    <w:rPr>
      <w:rFonts w:ascii="Arial" w:hAnsi="Arial"/>
      <w:snapToGrid w:val="0"/>
      <w:sz w:val="24"/>
      <w:lang w:val="cs-CZ" w:eastAsia="en-US"/>
    </w:rPr>
  </w:style>
  <w:style w:type="paragraph" w:customStyle="1" w:styleId="Section">
    <w:name w:val="Section"/>
    <w:basedOn w:val="Normal"/>
    <w:pPr>
      <w:widowControl w:val="0"/>
      <w:spacing w:before="0" w:after="0" w:line="360" w:lineRule="exact"/>
      <w:jc w:val="center"/>
    </w:pPr>
    <w:rPr>
      <w:b/>
      <w:sz w:val="32"/>
      <w:lang w:val="cs-CZ"/>
    </w:rPr>
  </w:style>
  <w:style w:type="paragraph" w:customStyle="1" w:styleId="ManualNumPar1">
    <w:name w:val="Manual NumPar 1"/>
    <w:basedOn w:val="Normal"/>
    <w:next w:val="Normal"/>
    <w:pPr>
      <w:ind w:left="851" w:hanging="851"/>
      <w:jc w:val="both"/>
    </w:pPr>
    <w:rPr>
      <w:rFonts w:ascii="Times New Roman" w:hAnsi="Times New Roman"/>
      <w:sz w:val="24"/>
      <w:lang w:val="fr-FR"/>
    </w:rPr>
  </w:style>
  <w:style w:type="table" w:styleId="TableGrid">
    <w:name w:val="Table Grid"/>
    <w:basedOn w:val="TableNormal"/>
    <w:rsid w:val="00F90A9F"/>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2">
    <w:name w:val="Body Text 2"/>
    <w:basedOn w:val="Normal"/>
    <w:link w:val="BodyText2Char"/>
    <w:rsid w:val="00AE7D13"/>
    <w:pPr>
      <w:tabs>
        <w:tab w:val="num" w:pos="567"/>
      </w:tabs>
      <w:spacing w:before="0" w:after="0"/>
      <w:jc w:val="both"/>
    </w:pPr>
    <w:rPr>
      <w:rFonts w:ascii="Times New Roman" w:hAnsi="Times New Roman"/>
      <w:snapToGrid/>
      <w:sz w:val="24"/>
      <w:lang w:eastAsia="en-GB"/>
    </w:rPr>
  </w:style>
  <w:style w:type="paragraph" w:customStyle="1" w:styleId="oddl-nadpis">
    <w:name w:val="oddíl-nadpis"/>
    <w:basedOn w:val="Normal"/>
    <w:rsid w:val="000417E2"/>
    <w:pPr>
      <w:keepNext/>
      <w:widowControl w:val="0"/>
      <w:tabs>
        <w:tab w:val="left" w:pos="567"/>
      </w:tabs>
      <w:spacing w:before="240" w:after="0" w:line="240" w:lineRule="exact"/>
    </w:pPr>
    <w:rPr>
      <w:b/>
      <w:sz w:val="24"/>
      <w:lang w:val="cs-CZ"/>
    </w:rPr>
  </w:style>
  <w:style w:type="paragraph" w:styleId="BalloonText">
    <w:name w:val="Balloon Text"/>
    <w:basedOn w:val="Normal"/>
    <w:semiHidden/>
    <w:rsid w:val="00DE13B8"/>
    <w:rPr>
      <w:rFonts w:ascii="Tahoma" w:hAnsi="Tahoma" w:cs="Tahoma"/>
      <w:sz w:val="16"/>
      <w:szCs w:val="16"/>
    </w:rPr>
  </w:style>
  <w:style w:type="paragraph" w:customStyle="1" w:styleId="StyleHeading1TimesNewRoman14ptItalic">
    <w:name w:val="Style Heading 1 + Times New Roman 14 pt Italic"/>
    <w:basedOn w:val="Heading1"/>
    <w:autoRedefine/>
    <w:rsid w:val="00A4424B"/>
    <w:pPr>
      <w:tabs>
        <w:tab w:val="clear" w:pos="567"/>
      </w:tabs>
      <w:spacing w:before="120" w:after="120"/>
    </w:pPr>
    <w:rPr>
      <w:bCs/>
      <w:iCs/>
      <w:sz w:val="24"/>
      <w:szCs w:val="24"/>
    </w:rPr>
  </w:style>
  <w:style w:type="character" w:customStyle="1" w:styleId="Heading2Char">
    <w:name w:val="Heading 2 Char"/>
    <w:link w:val="Heading2"/>
    <w:semiHidden/>
    <w:locked/>
    <w:rsid w:val="0047783A"/>
    <w:rPr>
      <w:rFonts w:ascii="Arial" w:hAnsi="Arial"/>
      <w:snapToGrid w:val="0"/>
      <w:lang w:val="fr-BE" w:eastAsia="en-US" w:bidi="ar-SA"/>
    </w:rPr>
  </w:style>
  <w:style w:type="character" w:customStyle="1" w:styleId="Heading1Char1">
    <w:name w:val="Heading 1 Char1"/>
    <w:link w:val="Heading1"/>
    <w:rsid w:val="00A4424B"/>
    <w:rPr>
      <w:b/>
      <w:snapToGrid w:val="0"/>
      <w:sz w:val="28"/>
      <w:lang w:val="fr-BE" w:eastAsia="en-US"/>
    </w:rPr>
  </w:style>
  <w:style w:type="character" w:customStyle="1" w:styleId="Heading1Char">
    <w:name w:val="Heading 1 Char"/>
    <w:locked/>
    <w:rsid w:val="0047783A"/>
    <w:rPr>
      <w:b/>
      <w:sz w:val="24"/>
      <w:szCs w:val="24"/>
      <w:lang w:val="en-GB" w:eastAsia="en-US" w:bidi="ar-SA"/>
    </w:rPr>
  </w:style>
  <w:style w:type="character" w:customStyle="1" w:styleId="Heading3Char">
    <w:name w:val="Heading 3 Char"/>
    <w:link w:val="Heading3"/>
    <w:semiHidden/>
    <w:locked/>
    <w:rsid w:val="0047783A"/>
    <w:rPr>
      <w:rFonts w:ascii="Arial" w:hAnsi="Arial"/>
      <w:snapToGrid w:val="0"/>
      <w:lang w:val="en-GB" w:eastAsia="en-US" w:bidi="ar-SA"/>
    </w:rPr>
  </w:style>
  <w:style w:type="character" w:customStyle="1" w:styleId="Heading4Char">
    <w:name w:val="Heading 4 Char"/>
    <w:link w:val="Heading4"/>
    <w:semiHidden/>
    <w:locked/>
    <w:rsid w:val="0047783A"/>
    <w:rPr>
      <w:rFonts w:ascii="Arial" w:hAnsi="Arial"/>
      <w:b/>
      <w:snapToGrid w:val="0"/>
      <w:sz w:val="24"/>
      <w:lang w:val="sv-SE" w:eastAsia="en-US" w:bidi="ar-SA"/>
    </w:rPr>
  </w:style>
  <w:style w:type="character" w:customStyle="1" w:styleId="Heading5Char">
    <w:name w:val="Heading 5 Char"/>
    <w:link w:val="Heading5"/>
    <w:semiHidden/>
    <w:locked/>
    <w:rsid w:val="0047783A"/>
    <w:rPr>
      <w:rFonts w:ascii="Arial" w:hAnsi="Arial"/>
      <w:snapToGrid w:val="0"/>
      <w:sz w:val="22"/>
      <w:lang w:val="sv-SE" w:eastAsia="en-US" w:bidi="ar-SA"/>
    </w:rPr>
  </w:style>
  <w:style w:type="character" w:customStyle="1" w:styleId="Heading6Char">
    <w:name w:val="Heading 6 Char"/>
    <w:link w:val="Heading6"/>
    <w:semiHidden/>
    <w:locked/>
    <w:rsid w:val="0047783A"/>
    <w:rPr>
      <w:rFonts w:ascii="Arial" w:hAnsi="Arial"/>
      <w:i/>
      <w:snapToGrid w:val="0"/>
      <w:sz w:val="22"/>
      <w:lang w:val="sv-SE" w:eastAsia="en-US" w:bidi="ar-SA"/>
    </w:rPr>
  </w:style>
  <w:style w:type="character" w:customStyle="1" w:styleId="Heading7Char">
    <w:name w:val="Heading 7 Char"/>
    <w:link w:val="Heading7"/>
    <w:semiHidden/>
    <w:locked/>
    <w:rsid w:val="0047783A"/>
    <w:rPr>
      <w:rFonts w:ascii="Arial" w:hAnsi="Arial"/>
      <w:snapToGrid w:val="0"/>
      <w:lang w:val="sv-SE" w:eastAsia="en-US" w:bidi="ar-SA"/>
    </w:rPr>
  </w:style>
  <w:style w:type="character" w:customStyle="1" w:styleId="Heading8Char">
    <w:name w:val="Heading 8 Char"/>
    <w:link w:val="Heading8"/>
    <w:semiHidden/>
    <w:locked/>
    <w:rsid w:val="0047783A"/>
    <w:rPr>
      <w:rFonts w:ascii="Arial" w:hAnsi="Arial"/>
      <w:i/>
      <w:snapToGrid w:val="0"/>
      <w:lang w:val="sv-SE" w:eastAsia="en-US" w:bidi="ar-SA"/>
    </w:rPr>
  </w:style>
  <w:style w:type="character" w:customStyle="1" w:styleId="Heading9Char">
    <w:name w:val="Heading 9 Char"/>
    <w:link w:val="Heading9"/>
    <w:semiHidden/>
    <w:locked/>
    <w:rsid w:val="0047783A"/>
    <w:rPr>
      <w:rFonts w:ascii="Arial" w:hAnsi="Arial"/>
      <w:b/>
      <w:i/>
      <w:snapToGrid w:val="0"/>
      <w:sz w:val="18"/>
      <w:lang w:val="sv-SE" w:eastAsia="en-US" w:bidi="ar-SA"/>
    </w:rPr>
  </w:style>
  <w:style w:type="character" w:customStyle="1" w:styleId="TitleChar">
    <w:name w:val="Title Char"/>
    <w:link w:val="Title"/>
    <w:locked/>
    <w:rsid w:val="0047783A"/>
    <w:rPr>
      <w:rFonts w:ascii="Arial" w:hAnsi="Arial"/>
      <w:b/>
      <w:snapToGrid w:val="0"/>
      <w:sz w:val="28"/>
      <w:lang w:val="fr-BE" w:eastAsia="en-US" w:bidi="ar-SA"/>
    </w:rPr>
  </w:style>
  <w:style w:type="character" w:customStyle="1" w:styleId="SubtitleChar">
    <w:name w:val="Subtitle Char"/>
    <w:link w:val="Subtitle"/>
    <w:locked/>
    <w:rsid w:val="0047783A"/>
    <w:rPr>
      <w:rFonts w:ascii="Arial" w:hAnsi="Arial"/>
      <w:b/>
      <w:snapToGrid w:val="0"/>
      <w:sz w:val="28"/>
      <w:lang w:val="fr-BE" w:eastAsia="en-US" w:bidi="ar-SA"/>
    </w:rPr>
  </w:style>
  <w:style w:type="character" w:customStyle="1" w:styleId="BodyTextIndentChar">
    <w:name w:val="Body Text Indent Char"/>
    <w:link w:val="BodyTextIndent"/>
    <w:semiHidden/>
    <w:locked/>
    <w:rsid w:val="0047783A"/>
    <w:rPr>
      <w:snapToGrid w:val="0"/>
      <w:sz w:val="24"/>
      <w:lang w:val="sv-SE" w:eastAsia="en-US" w:bidi="ar-SA"/>
    </w:rPr>
  </w:style>
  <w:style w:type="character" w:customStyle="1" w:styleId="BodyTextChar">
    <w:name w:val="Body Text Char"/>
    <w:link w:val="BodyText"/>
    <w:locked/>
    <w:rsid w:val="0047783A"/>
    <w:rPr>
      <w:rFonts w:ascii="Arial" w:hAnsi="Arial"/>
      <w:snapToGrid w:val="0"/>
      <w:lang w:val="sv-SE" w:eastAsia="en-US" w:bidi="ar-SA"/>
    </w:rPr>
  </w:style>
  <w:style w:type="character" w:customStyle="1" w:styleId="BodyTextIndent2Char">
    <w:name w:val="Body Text Indent 2 Char"/>
    <w:link w:val="BodyTextIndent2"/>
    <w:semiHidden/>
    <w:locked/>
    <w:rsid w:val="0047783A"/>
    <w:rPr>
      <w:rFonts w:ascii="Arial" w:hAnsi="Arial"/>
      <w:snapToGrid w:val="0"/>
      <w:sz w:val="24"/>
      <w:u w:val="single"/>
      <w:lang w:val="sv-SE" w:eastAsia="en-US" w:bidi="ar-SA"/>
    </w:rPr>
  </w:style>
  <w:style w:type="character" w:customStyle="1" w:styleId="BodyTextIndent3Char">
    <w:name w:val="Body Text Indent 3 Char"/>
    <w:link w:val="BodyTextIndent3"/>
    <w:semiHidden/>
    <w:locked/>
    <w:rsid w:val="0047783A"/>
    <w:rPr>
      <w:rFonts w:ascii="Arial" w:hAnsi="Arial"/>
      <w:snapToGrid w:val="0"/>
      <w:sz w:val="24"/>
      <w:lang w:val="sv-SE" w:eastAsia="en-US" w:bidi="ar-SA"/>
    </w:rPr>
  </w:style>
  <w:style w:type="character" w:customStyle="1" w:styleId="HeaderChar">
    <w:name w:val="Header Char"/>
    <w:link w:val="Header"/>
    <w:semiHidden/>
    <w:locked/>
    <w:rsid w:val="0047783A"/>
    <w:rPr>
      <w:rFonts w:ascii="Arial" w:hAnsi="Arial"/>
      <w:snapToGrid w:val="0"/>
      <w:lang w:val="sv-SE" w:eastAsia="en-US" w:bidi="ar-SA"/>
    </w:rPr>
  </w:style>
  <w:style w:type="character" w:customStyle="1" w:styleId="FooterChar">
    <w:name w:val="Footer Char"/>
    <w:link w:val="Footer"/>
    <w:semiHidden/>
    <w:locked/>
    <w:rsid w:val="0047783A"/>
    <w:rPr>
      <w:rFonts w:ascii="Arial" w:hAnsi="Arial"/>
      <w:snapToGrid w:val="0"/>
      <w:lang w:val="sv-SE" w:eastAsia="en-US" w:bidi="ar-SA"/>
    </w:rPr>
  </w:style>
  <w:style w:type="character" w:customStyle="1" w:styleId="BodyText3Char">
    <w:name w:val="Body Text 3 Char"/>
    <w:link w:val="BodyText3"/>
    <w:semiHidden/>
    <w:locked/>
    <w:rsid w:val="0047783A"/>
    <w:rPr>
      <w:rFonts w:ascii="Arial" w:hAnsi="Arial"/>
      <w:b/>
      <w:snapToGrid w:val="0"/>
      <w:sz w:val="24"/>
      <w:lang w:val="en-GB" w:eastAsia="en-US" w:bidi="ar-SA"/>
    </w:rPr>
  </w:style>
  <w:style w:type="character" w:customStyle="1" w:styleId="FootnoteTextChar">
    <w:name w:val="Footnote Text Char"/>
    <w:aliases w:val="Schriftart: 9 pt Char,Schriftart: 10 pt Char,Schriftart: 8 pt Char,WB-Fußnotentext Char,FoodNote Char,ft Char,Footnote Char,Footnote Text Char Char Char,Footnote Text Char1 Char Char Char,Footnote Text Char Char Char Char Char,fn Char"/>
    <w:link w:val="FootnoteText"/>
    <w:locked/>
    <w:rsid w:val="0047783A"/>
    <w:rPr>
      <w:rFonts w:ascii="Arial" w:hAnsi="Arial"/>
      <w:snapToGrid w:val="0"/>
      <w:lang w:val="fr-FR" w:eastAsia="en-US" w:bidi="ar-SA"/>
    </w:rPr>
  </w:style>
  <w:style w:type="character" w:customStyle="1" w:styleId="DocumentMapChar">
    <w:name w:val="Document Map Char"/>
    <w:link w:val="DocumentMap"/>
    <w:semiHidden/>
    <w:locked/>
    <w:rsid w:val="0047783A"/>
    <w:rPr>
      <w:rFonts w:ascii="Arial" w:hAnsi="Arial"/>
      <w:snapToGrid w:val="0"/>
      <w:sz w:val="24"/>
      <w:lang w:val="fr-FR" w:eastAsia="en-US" w:bidi="ar-SA"/>
    </w:rPr>
  </w:style>
  <w:style w:type="character" w:customStyle="1" w:styleId="BodyText2Char">
    <w:name w:val="Body Text 2 Char"/>
    <w:link w:val="BodyText2"/>
    <w:semiHidden/>
    <w:locked/>
    <w:rsid w:val="0047783A"/>
    <w:rPr>
      <w:sz w:val="24"/>
      <w:lang w:val="sv-SE" w:eastAsia="en-GB" w:bidi="ar-SA"/>
    </w:rPr>
  </w:style>
  <w:style w:type="paragraph" w:customStyle="1" w:styleId="StyleHeading3">
    <w:name w:val="Style Heading 3"/>
    <w:basedOn w:val="Normal"/>
    <w:rsid w:val="0047783A"/>
    <w:pPr>
      <w:tabs>
        <w:tab w:val="num" w:pos="567"/>
      </w:tabs>
      <w:ind w:left="1134" w:hanging="567"/>
    </w:pPr>
    <w:rPr>
      <w:snapToGrid/>
    </w:rPr>
  </w:style>
  <w:style w:type="paragraph" w:customStyle="1" w:styleId="Style11ptBlackJustifiedRight001cmBefore865ptL">
    <w:name w:val="Style 11 pt Black Justified Right:  001 cm Before:  865 pt L..."/>
    <w:basedOn w:val="Normal"/>
    <w:next w:val="Normal"/>
    <w:autoRedefine/>
    <w:rsid w:val="0047783A"/>
    <w:pPr>
      <w:numPr>
        <w:numId w:val="11"/>
      </w:numPr>
      <w:shd w:val="clear" w:color="auto" w:fill="FFFFFF"/>
      <w:tabs>
        <w:tab w:val="right" w:pos="1701"/>
      </w:tabs>
      <w:spacing w:before="60" w:line="212" w:lineRule="exact"/>
      <w:ind w:right="6"/>
      <w:jc w:val="both"/>
    </w:pPr>
    <w:rPr>
      <w:rFonts w:ascii="Times New Roman" w:hAnsi="Times New Roman"/>
      <w:snapToGrid/>
      <w:color w:val="000000"/>
      <w:sz w:val="22"/>
      <w:lang w:eastAsia="en-GB"/>
    </w:rPr>
  </w:style>
  <w:style w:type="character" w:styleId="EndnoteReference">
    <w:name w:val="endnote reference"/>
    <w:semiHidden/>
    <w:rsid w:val="0047783A"/>
    <w:rPr>
      <w:vertAlign w:val="superscript"/>
    </w:rPr>
  </w:style>
  <w:style w:type="paragraph" w:styleId="EndnoteText">
    <w:name w:val="endnote text"/>
    <w:basedOn w:val="Normal"/>
    <w:semiHidden/>
    <w:rsid w:val="0047783A"/>
  </w:style>
  <w:style w:type="paragraph" w:customStyle="1" w:styleId="NormalInd1">
    <w:name w:val="Normal Ind 1"/>
    <w:basedOn w:val="Normal"/>
    <w:rsid w:val="0047783A"/>
    <w:pPr>
      <w:tabs>
        <w:tab w:val="left" w:pos="2268"/>
      </w:tabs>
      <w:overflowPunct w:val="0"/>
      <w:autoSpaceDE w:val="0"/>
      <w:autoSpaceDN w:val="0"/>
      <w:adjustRightInd w:val="0"/>
      <w:spacing w:before="0" w:after="0"/>
      <w:ind w:left="567"/>
      <w:textAlignment w:val="baseline"/>
    </w:pPr>
    <w:rPr>
      <w:rFonts w:ascii="Times New Roman" w:hAnsi="Times New Roman"/>
      <w:bCs/>
      <w:snapToGrid/>
      <w:sz w:val="22"/>
      <w:szCs w:val="22"/>
      <w:lang w:val="fr-FR"/>
    </w:rPr>
  </w:style>
  <w:style w:type="character" w:customStyle="1" w:styleId="Style11pt">
    <w:name w:val="Style 11 pt"/>
    <w:rsid w:val="0047783A"/>
    <w:rPr>
      <w:sz w:val="22"/>
    </w:rPr>
  </w:style>
  <w:style w:type="paragraph" w:customStyle="1" w:styleId="Char2">
    <w:name w:val="Char2"/>
    <w:basedOn w:val="Normal"/>
    <w:rsid w:val="0047783A"/>
    <w:pPr>
      <w:spacing w:before="0" w:after="160" w:line="240" w:lineRule="exact"/>
    </w:pPr>
    <w:rPr>
      <w:rFonts w:ascii="Tahoma" w:hAnsi="Tahoma"/>
      <w:snapToGrid/>
      <w:lang w:val="en-US"/>
    </w:rPr>
  </w:style>
  <w:style w:type="character" w:styleId="CommentReference">
    <w:name w:val="annotation reference"/>
    <w:rsid w:val="00EE23B1"/>
    <w:rPr>
      <w:sz w:val="16"/>
      <w:szCs w:val="16"/>
    </w:rPr>
  </w:style>
  <w:style w:type="paragraph" w:styleId="CommentText">
    <w:name w:val="annotation text"/>
    <w:basedOn w:val="Normal"/>
    <w:link w:val="CommentTextChar"/>
    <w:rsid w:val="00EE23B1"/>
  </w:style>
  <w:style w:type="paragraph" w:styleId="CommentSubject">
    <w:name w:val="annotation subject"/>
    <w:basedOn w:val="CommentText"/>
    <w:next w:val="CommentText"/>
    <w:semiHidden/>
    <w:rsid w:val="00EE23B1"/>
    <w:rPr>
      <w:b/>
      <w:bCs/>
    </w:rPr>
  </w:style>
  <w:style w:type="paragraph" w:styleId="ListParagraph">
    <w:name w:val="List Paragraph"/>
    <w:basedOn w:val="Normal"/>
    <w:uiPriority w:val="34"/>
    <w:qFormat/>
    <w:rsid w:val="009A538A"/>
    <w:pPr>
      <w:spacing w:before="0" w:after="0"/>
      <w:ind w:left="720"/>
    </w:pPr>
    <w:rPr>
      <w:rFonts w:ascii="Calibri" w:eastAsia="Calibri" w:hAnsi="Calibri"/>
      <w:snapToGrid/>
      <w:sz w:val="22"/>
      <w:szCs w:val="22"/>
    </w:rPr>
  </w:style>
  <w:style w:type="paragraph" w:customStyle="1" w:styleId="PRAGHeading2">
    <w:name w:val="PRAG Heading 2"/>
    <w:basedOn w:val="Normal"/>
    <w:rsid w:val="00123EDC"/>
    <w:pPr>
      <w:widowControl w:val="0"/>
      <w:numPr>
        <w:numId w:val="23"/>
      </w:numPr>
      <w:spacing w:before="100" w:after="100"/>
    </w:pPr>
    <w:rPr>
      <w:rFonts w:ascii="Times New Roman" w:hAnsi="Times New Roman"/>
      <w:sz w:val="24"/>
      <w:lang w:val="fr-FR"/>
    </w:rPr>
  </w:style>
  <w:style w:type="character" w:customStyle="1" w:styleId="CommentTextChar">
    <w:name w:val="Comment Text Char"/>
    <w:link w:val="CommentText"/>
    <w:rsid w:val="00DA4D57"/>
    <w:rPr>
      <w:rFonts w:ascii="Arial" w:hAnsi="Arial"/>
      <w:snapToGrid w:val="0"/>
      <w:lang w:eastAsia="en-US"/>
    </w:rPr>
  </w:style>
  <w:style w:type="paragraph" w:customStyle="1" w:styleId="Text1">
    <w:name w:val="Text 1"/>
    <w:basedOn w:val="Normal"/>
    <w:rsid w:val="002156A5"/>
    <w:pPr>
      <w:ind w:left="850"/>
      <w:jc w:val="both"/>
    </w:pPr>
    <w:rPr>
      <w:rFonts w:ascii="Times New Roman" w:eastAsia="Calibri" w:hAnsi="Times New Roman"/>
      <w:snapToGrid/>
      <w:sz w:val="24"/>
      <w:szCs w:val="22"/>
    </w:rPr>
  </w:style>
  <w:style w:type="paragraph" w:customStyle="1" w:styleId="Text2">
    <w:name w:val="Text 2"/>
    <w:basedOn w:val="Normal"/>
    <w:rsid w:val="002156A5"/>
    <w:pPr>
      <w:ind w:left="1417"/>
      <w:jc w:val="both"/>
    </w:pPr>
    <w:rPr>
      <w:rFonts w:ascii="Times New Roman" w:eastAsia="Calibri" w:hAnsi="Times New Roman"/>
      <w:snapToGrid/>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927060">
      <w:bodyDiv w:val="1"/>
      <w:marLeft w:val="0"/>
      <w:marRight w:val="0"/>
      <w:marTop w:val="0"/>
      <w:marBottom w:val="0"/>
      <w:divBdr>
        <w:top w:val="none" w:sz="0" w:space="0" w:color="auto"/>
        <w:left w:val="none" w:sz="0" w:space="0" w:color="auto"/>
        <w:bottom w:val="none" w:sz="0" w:space="0" w:color="auto"/>
        <w:right w:val="none" w:sz="0" w:space="0" w:color="auto"/>
      </w:divBdr>
    </w:div>
    <w:div w:id="1639340499">
      <w:bodyDiv w:val="1"/>
      <w:marLeft w:val="0"/>
      <w:marRight w:val="0"/>
      <w:marTop w:val="0"/>
      <w:marBottom w:val="0"/>
      <w:divBdr>
        <w:top w:val="none" w:sz="0" w:space="0" w:color="auto"/>
        <w:left w:val="none" w:sz="0" w:space="0" w:color="auto"/>
        <w:bottom w:val="none" w:sz="0" w:space="0" w:color="auto"/>
        <w:right w:val="none" w:sz="0" w:space="0" w:color="auto"/>
      </w:divBdr>
    </w:div>
    <w:div w:id="1831753641">
      <w:bodyDiv w:val="1"/>
      <w:marLeft w:val="0"/>
      <w:marRight w:val="0"/>
      <w:marTop w:val="0"/>
      <w:marBottom w:val="0"/>
      <w:divBdr>
        <w:top w:val="none" w:sz="0" w:space="0" w:color="auto"/>
        <w:left w:val="none" w:sz="0" w:space="0" w:color="auto"/>
        <w:bottom w:val="none" w:sz="0" w:space="0" w:color="auto"/>
        <w:right w:val="none" w:sz="0" w:space="0" w:color="auto"/>
      </w:divBdr>
    </w:div>
    <w:div w:id="2021202092">
      <w:bodyDiv w:val="1"/>
      <w:marLeft w:val="0"/>
      <w:marRight w:val="0"/>
      <w:marTop w:val="0"/>
      <w:marBottom w:val="0"/>
      <w:divBdr>
        <w:top w:val="none" w:sz="0" w:space="0" w:color="auto"/>
        <w:left w:val="none" w:sz="0" w:space="0" w:color="auto"/>
        <w:bottom w:val="none" w:sz="0" w:space="0" w:color="auto"/>
        <w:right w:val="none" w:sz="0" w:space="0" w:color="auto"/>
      </w:divBdr>
    </w:div>
    <w:div w:id="2099205765">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document.do"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ec.europa.eu/europeaid/prag/annexes.do?chapterTitleCode=A"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ebgate.ec.europa.eu/europeaid/online-services/index.cfm?do=publi.welcome" TargetMode="External"/><Relationship Id="rId4" Type="http://schemas.openxmlformats.org/officeDocument/2006/relationships/settings" Target="settings.xml"/><Relationship Id="rId9" Type="http://schemas.openxmlformats.org/officeDocument/2006/relationships/hyperlink" Target="http://ec.europa.eu/europeaid/prag/annexes.do?group=C" TargetMode="Externa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EF46EF-7BE8-4C44-A1A1-912EC83A82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22</Pages>
  <Words>8233</Words>
  <Characters>46932</Characters>
  <Application>Microsoft Office Word</Application>
  <DocSecurity>0</DocSecurity>
  <Lines>391</Lines>
  <Paragraphs>110</Paragraphs>
  <ScaleCrop>false</ScaleCrop>
  <HeadingPairs>
    <vt:vector size="2" baseType="variant">
      <vt:variant>
        <vt:lpstr>Title</vt:lpstr>
      </vt:variant>
      <vt:variant>
        <vt:i4>1</vt:i4>
      </vt:variant>
    </vt:vector>
  </HeadingPairs>
  <TitlesOfParts>
    <vt:vector size="1" baseType="lpstr">
      <vt:lpstr>INSTRUCTIONS TO TENDERERS</vt:lpstr>
    </vt:vector>
  </TitlesOfParts>
  <Company>European Commission</Company>
  <LinksUpToDate>false</LinksUpToDate>
  <CharactersWithSpaces>55055</CharactersWithSpaces>
  <SharedDoc>false</SharedDoc>
  <HLinks>
    <vt:vector size="30" baseType="variant">
      <vt:variant>
        <vt:i4>4784206</vt:i4>
      </vt:variant>
      <vt:variant>
        <vt:i4>6</vt:i4>
      </vt:variant>
      <vt:variant>
        <vt:i4>0</vt:i4>
      </vt:variant>
      <vt:variant>
        <vt:i4>5</vt:i4>
      </vt:variant>
      <vt:variant>
        <vt:lpwstr>https://webgate.ec.europa.eu/europeaid/online-services/index.cfm?do=publi.welcome</vt:lpwstr>
      </vt:variant>
      <vt:variant>
        <vt:lpwstr/>
      </vt:variant>
      <vt:variant>
        <vt:i4>1572957</vt:i4>
      </vt:variant>
      <vt:variant>
        <vt:i4>3</vt:i4>
      </vt:variant>
      <vt:variant>
        <vt:i4>0</vt:i4>
      </vt:variant>
      <vt:variant>
        <vt:i4>5</vt:i4>
      </vt:variant>
      <vt:variant>
        <vt:lpwstr>http://ec.europa.eu/europeaid/prag/annexes.do?group=C</vt:lpwstr>
      </vt:variant>
      <vt:variant>
        <vt:lpwstr/>
      </vt:variant>
      <vt:variant>
        <vt:i4>3670117</vt:i4>
      </vt:variant>
      <vt:variant>
        <vt:i4>0</vt:i4>
      </vt:variant>
      <vt:variant>
        <vt:i4>0</vt:i4>
      </vt:variant>
      <vt:variant>
        <vt:i4>5</vt:i4>
      </vt:variant>
      <vt:variant>
        <vt:lpwstr>http://ec.europa.eu/europeaid/prag/document.do</vt:lpwstr>
      </vt:variant>
      <vt:variant>
        <vt:lpwstr/>
      </vt:variant>
      <vt:variant>
        <vt:i4>2097198</vt:i4>
      </vt:variant>
      <vt:variant>
        <vt:i4>3</vt:i4>
      </vt:variant>
      <vt:variant>
        <vt:i4>0</vt:i4>
      </vt:variant>
      <vt:variant>
        <vt:i4>5</vt:i4>
      </vt:variant>
      <vt:variant>
        <vt:lpwstr>http://www.iccwbo.org/products-and-services/trade-facilitation/incoterms-2010/the-incoterms-rules/</vt:lpwstr>
      </vt:variant>
      <vt:variant>
        <vt:lpwstr/>
      </vt:variant>
      <vt:variant>
        <vt:i4>2097198</vt:i4>
      </vt:variant>
      <vt:variant>
        <vt:i4>0</vt:i4>
      </vt:variant>
      <vt:variant>
        <vt:i4>0</vt:i4>
      </vt:variant>
      <vt:variant>
        <vt:i4>5</vt:i4>
      </vt:variant>
      <vt:variant>
        <vt:lpwstr>http://www.iccwbo.org/products-and-services/trade-facilitation/incoterms-2010/the-incoterms-rules/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TO TENDERERS</dc:title>
  <dc:subject/>
  <dc:creator>ENGSTROM</dc:creator>
  <cp:keywords/>
  <cp:lastModifiedBy>Мартин Стоянов</cp:lastModifiedBy>
  <cp:revision>20</cp:revision>
  <cp:lastPrinted>2018-04-13T13:21:00Z</cp:lastPrinted>
  <dcterms:created xsi:type="dcterms:W3CDTF">2018-12-18T11:39:00Z</dcterms:created>
  <dcterms:modified xsi:type="dcterms:W3CDTF">2020-09-23T20:09:00Z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1110239034</vt:i4>
  </property>
  <property fmtid="{D5CDD505-2E9C-101B-9397-08002B2CF9AE}" pid="3" name="_EmailSubject">
    <vt:lpwstr>Suministros/ Traduction</vt:lpwstr>
  </property>
  <property fmtid="{D5CDD505-2E9C-101B-9397-08002B2CF9AE}" pid="4" name="_AuthorEmail">
    <vt:lpwstr>Ana-Elena.PALLARES@cec.eu.int</vt:lpwstr>
  </property>
  <property fmtid="{D5CDD505-2E9C-101B-9397-08002B2CF9AE}" pid="5" name="_AuthorEmailDisplayName">
    <vt:lpwstr>PALLARES Ana Elena (AIDCO)</vt:lpwstr>
  </property>
  <property fmtid="{D5CDD505-2E9C-101B-9397-08002B2CF9AE}" pid="6" name="_ReviewingToolsShownOnce">
    <vt:lpwstr/>
  </property>
  <property fmtid="{D5CDD505-2E9C-101B-9397-08002B2CF9AE}" pid="7" name="Checked by">
    <vt:lpwstr>duboile</vt:lpwstr>
  </property>
</Properties>
</file>