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5C4866" w14:textId="77777777" w:rsidR="0047783A" w:rsidRPr="003D6B6C" w:rsidRDefault="0047783A" w:rsidP="00035D61">
      <w:pPr>
        <w:pStyle w:val="Heading1"/>
        <w:keepNext w:val="0"/>
        <w:numPr>
          <w:ilvl w:val="0"/>
          <w:numId w:val="0"/>
        </w:numPr>
        <w:jc w:val="center"/>
        <w:rPr>
          <w:rFonts w:ascii="Times New Roman" w:hAnsi="Times New Roman"/>
          <w:i/>
          <w:sz w:val="28"/>
          <w:szCs w:val="28"/>
          <w:lang w:val="en-GB"/>
        </w:rPr>
      </w:pPr>
      <w:bookmarkStart w:id="0" w:name="_Toc42488096"/>
      <w:r w:rsidRPr="003D6B6C">
        <w:rPr>
          <w:rFonts w:ascii="Times New Roman" w:hAnsi="Times New Roman"/>
          <w:i/>
          <w:sz w:val="28"/>
          <w:szCs w:val="28"/>
          <w:lang w:val="en-GB"/>
        </w:rPr>
        <w:t>SPECIAL CONDITIONS</w:t>
      </w:r>
      <w:bookmarkEnd w:id="0"/>
    </w:p>
    <w:p w14:paraId="65527573" w14:textId="77777777" w:rsidR="0047783A" w:rsidRPr="003D6B6C" w:rsidRDefault="0047783A" w:rsidP="0047783A">
      <w:pPr>
        <w:spacing w:before="240"/>
        <w:ind w:left="567" w:hanging="567"/>
        <w:outlineLvl w:val="0"/>
        <w:rPr>
          <w:rFonts w:ascii="Times New Roman" w:hAnsi="Times New Roman"/>
          <w:b/>
          <w:sz w:val="28"/>
          <w:szCs w:val="28"/>
        </w:rPr>
      </w:pPr>
      <w:r w:rsidRPr="003D6B6C">
        <w:rPr>
          <w:rFonts w:ascii="Times New Roman" w:hAnsi="Times New Roman"/>
          <w:b/>
          <w:sz w:val="28"/>
          <w:szCs w:val="28"/>
        </w:rPr>
        <w:t>CONTENTS</w:t>
      </w:r>
    </w:p>
    <w:p w14:paraId="2770BB7C" w14:textId="77777777" w:rsidR="0047783A" w:rsidRPr="003D6B6C" w:rsidRDefault="0047783A" w:rsidP="0047783A">
      <w:pPr>
        <w:jc w:val="both"/>
        <w:rPr>
          <w:rFonts w:ascii="Times New Roman" w:hAnsi="Times New Roman"/>
          <w:sz w:val="22"/>
          <w:szCs w:val="22"/>
        </w:rPr>
      </w:pPr>
      <w:r w:rsidRPr="003D6B6C">
        <w:rPr>
          <w:rFonts w:ascii="Times New Roman" w:hAnsi="Times New Roman"/>
          <w:sz w:val="22"/>
          <w:szCs w:val="22"/>
        </w:rPr>
        <w:t xml:space="preserve">These conditions amplify and supplement, if necessary,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governing the </w:t>
      </w:r>
      <w:r w:rsidR="00154A06">
        <w:rPr>
          <w:rFonts w:ascii="Times New Roman" w:hAnsi="Times New Roman"/>
          <w:sz w:val="22"/>
          <w:szCs w:val="22"/>
        </w:rPr>
        <w:t>c</w:t>
      </w:r>
      <w:r w:rsidR="0097513D" w:rsidRPr="003D6B6C">
        <w:rPr>
          <w:rFonts w:ascii="Times New Roman" w:hAnsi="Times New Roman"/>
          <w:sz w:val="22"/>
          <w:szCs w:val="22"/>
        </w:rPr>
        <w:t>ontract</w:t>
      </w:r>
      <w:r w:rsidRPr="003D6B6C">
        <w:rPr>
          <w:rFonts w:ascii="Times New Roman" w:hAnsi="Times New Roman"/>
          <w:sz w:val="22"/>
          <w:szCs w:val="22"/>
        </w:rPr>
        <w:t xml:space="preserve">. Unless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provide otherwise, those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remain fully applicable.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s</w:t>
      </w:r>
      <w:r w:rsidRPr="003D6B6C">
        <w:rPr>
          <w:rFonts w:ascii="Times New Roman" w:hAnsi="Times New Roman"/>
          <w:sz w:val="22"/>
          <w:szCs w:val="22"/>
        </w:rPr>
        <w:t xml:space="preserve">pecial </w:t>
      </w:r>
      <w:r w:rsidR="00154A06">
        <w:rPr>
          <w:rFonts w:ascii="Times New Roman" w:hAnsi="Times New Roman"/>
          <w:sz w:val="22"/>
          <w:szCs w:val="22"/>
        </w:rPr>
        <w:t>c</w:t>
      </w:r>
      <w:r w:rsidRPr="003D6B6C">
        <w:rPr>
          <w:rFonts w:ascii="Times New Roman" w:hAnsi="Times New Roman"/>
          <w:sz w:val="22"/>
          <w:szCs w:val="22"/>
        </w:rPr>
        <w:t xml:space="preserve">onditions is not consecutive but follows the numbering of the </w:t>
      </w:r>
      <w:r w:rsidR="00154A06">
        <w:rPr>
          <w:rFonts w:ascii="Times New Roman" w:hAnsi="Times New Roman"/>
          <w:sz w:val="22"/>
          <w:szCs w:val="22"/>
        </w:rPr>
        <w:t>a</w:t>
      </w:r>
      <w:r w:rsidRPr="003D6B6C">
        <w:rPr>
          <w:rFonts w:ascii="Times New Roman" w:hAnsi="Times New Roman"/>
          <w:sz w:val="22"/>
          <w:szCs w:val="22"/>
        </w:rPr>
        <w:t xml:space="preserve">rticles of the </w:t>
      </w:r>
      <w:r w:rsidR="00154A06">
        <w:rPr>
          <w:rFonts w:ascii="Times New Roman" w:hAnsi="Times New Roman"/>
          <w:sz w:val="22"/>
          <w:szCs w:val="22"/>
        </w:rPr>
        <w:t>g</w:t>
      </w:r>
      <w:r w:rsidRPr="003D6B6C">
        <w:rPr>
          <w:rFonts w:ascii="Times New Roman" w:hAnsi="Times New Roman"/>
          <w:sz w:val="22"/>
          <w:szCs w:val="22"/>
        </w:rPr>
        <w:t xml:space="preserve">eneral </w:t>
      </w:r>
      <w:r w:rsidR="00154A06">
        <w:rPr>
          <w:rFonts w:ascii="Times New Roman" w:hAnsi="Times New Roman"/>
          <w:sz w:val="22"/>
          <w:szCs w:val="22"/>
        </w:rPr>
        <w:t>c</w:t>
      </w:r>
      <w:r w:rsidRPr="003D6B6C">
        <w:rPr>
          <w:rFonts w:ascii="Times New Roman" w:hAnsi="Times New Roman"/>
          <w:sz w:val="22"/>
          <w:szCs w:val="22"/>
        </w:rPr>
        <w:t xml:space="preserve">onditions. In exceptional cases, and with the authorisation of the </w:t>
      </w:r>
      <w:r w:rsidR="00157C6D" w:rsidRPr="003D6B6C">
        <w:rPr>
          <w:rFonts w:ascii="Times New Roman" w:hAnsi="Times New Roman"/>
          <w:sz w:val="22"/>
          <w:szCs w:val="22"/>
        </w:rPr>
        <w:t xml:space="preserve">appropriate </w:t>
      </w:r>
      <w:r w:rsidRPr="003D6B6C">
        <w:rPr>
          <w:rFonts w:ascii="Times New Roman" w:hAnsi="Times New Roman"/>
          <w:sz w:val="22"/>
          <w:szCs w:val="22"/>
        </w:rPr>
        <w:t xml:space="preserve">Commission departments, other clauses may be </w:t>
      </w:r>
      <w:r w:rsidR="00157C6D" w:rsidRPr="003D6B6C">
        <w:rPr>
          <w:rFonts w:ascii="Times New Roman" w:hAnsi="Times New Roman"/>
          <w:sz w:val="22"/>
          <w:szCs w:val="22"/>
        </w:rPr>
        <w:t xml:space="preserve">added </w:t>
      </w:r>
      <w:r w:rsidRPr="003D6B6C">
        <w:rPr>
          <w:rFonts w:ascii="Times New Roman" w:hAnsi="Times New Roman"/>
          <w:sz w:val="22"/>
          <w:szCs w:val="22"/>
        </w:rPr>
        <w:t>to cover specific situations.</w:t>
      </w:r>
    </w:p>
    <w:p w14:paraId="31200353" w14:textId="77777777" w:rsidR="0047783A" w:rsidRPr="003D6B6C" w:rsidRDefault="0047783A" w:rsidP="00B34179">
      <w:pPr>
        <w:spacing w:before="240"/>
        <w:ind w:left="1134" w:hanging="1134"/>
        <w:jc w:val="both"/>
        <w:rPr>
          <w:rFonts w:ascii="Times New Roman" w:hAnsi="Times New Roman"/>
          <w:b/>
          <w:sz w:val="24"/>
          <w:szCs w:val="24"/>
        </w:rPr>
      </w:pPr>
      <w:bookmarkStart w:id="1" w:name="_Toc124934896"/>
      <w:r w:rsidRPr="003D6B6C">
        <w:rPr>
          <w:rFonts w:ascii="Times New Roman" w:hAnsi="Times New Roman"/>
          <w:b/>
          <w:sz w:val="24"/>
          <w:szCs w:val="24"/>
        </w:rPr>
        <w:t>Article 2</w:t>
      </w:r>
      <w:r w:rsidRPr="003D6B6C">
        <w:rPr>
          <w:rFonts w:ascii="Times New Roman" w:hAnsi="Times New Roman"/>
          <w:b/>
          <w:sz w:val="24"/>
          <w:szCs w:val="24"/>
        </w:rPr>
        <w:tab/>
        <w:t>L</w:t>
      </w:r>
      <w:bookmarkEnd w:id="1"/>
      <w:r w:rsidR="009A4F18" w:rsidRPr="003D6B6C">
        <w:rPr>
          <w:rFonts w:ascii="Times New Roman" w:hAnsi="Times New Roman"/>
          <w:b/>
          <w:sz w:val="24"/>
          <w:szCs w:val="24"/>
        </w:rPr>
        <w:t xml:space="preserve">anguage of the </w:t>
      </w:r>
      <w:r w:rsidR="00154A06">
        <w:rPr>
          <w:rFonts w:ascii="Times New Roman" w:hAnsi="Times New Roman"/>
          <w:b/>
          <w:sz w:val="24"/>
          <w:szCs w:val="24"/>
        </w:rPr>
        <w:t>c</w:t>
      </w:r>
      <w:r w:rsidR="0097513D" w:rsidRPr="003D6B6C">
        <w:rPr>
          <w:rFonts w:ascii="Times New Roman" w:hAnsi="Times New Roman"/>
          <w:b/>
          <w:sz w:val="24"/>
          <w:szCs w:val="24"/>
        </w:rPr>
        <w:t>ontract</w:t>
      </w:r>
    </w:p>
    <w:p w14:paraId="342C498A" w14:textId="77777777" w:rsidR="0047783A" w:rsidRPr="003D6B6C" w:rsidRDefault="0047783A" w:rsidP="004F7A0E">
      <w:pPr>
        <w:ind w:left="1134" w:hanging="567"/>
        <w:rPr>
          <w:rFonts w:ascii="Times New Roman" w:hAnsi="Times New Roman"/>
          <w:sz w:val="22"/>
          <w:szCs w:val="22"/>
        </w:rPr>
      </w:pPr>
      <w:r w:rsidRPr="003D6B6C">
        <w:rPr>
          <w:rFonts w:ascii="Times New Roman" w:hAnsi="Times New Roman"/>
          <w:sz w:val="22"/>
          <w:szCs w:val="22"/>
        </w:rPr>
        <w:t>2.</w:t>
      </w:r>
      <w:r w:rsidR="0086688D" w:rsidRPr="003D6B6C">
        <w:rPr>
          <w:rFonts w:ascii="Times New Roman" w:hAnsi="Times New Roman"/>
          <w:sz w:val="22"/>
          <w:szCs w:val="22"/>
        </w:rPr>
        <w:t>1</w:t>
      </w:r>
      <w:r w:rsidRPr="003D6B6C">
        <w:rPr>
          <w:rFonts w:ascii="Times New Roman" w:hAnsi="Times New Roman"/>
          <w:sz w:val="22"/>
          <w:szCs w:val="22"/>
        </w:rPr>
        <w:tab/>
        <w:t xml:space="preserve">The language used </w:t>
      </w:r>
      <w:r w:rsidR="0086688D" w:rsidRPr="003D6B6C">
        <w:rPr>
          <w:rFonts w:ascii="Times New Roman" w:hAnsi="Times New Roman"/>
          <w:sz w:val="22"/>
          <w:szCs w:val="22"/>
        </w:rPr>
        <w:t xml:space="preserve">shall </w:t>
      </w:r>
      <w:r w:rsidRPr="003D6B6C">
        <w:rPr>
          <w:rFonts w:ascii="Times New Roman" w:hAnsi="Times New Roman"/>
          <w:sz w:val="22"/>
          <w:szCs w:val="22"/>
        </w:rPr>
        <w:t>be English.</w:t>
      </w:r>
    </w:p>
    <w:p w14:paraId="220E0A6D" w14:textId="77777777" w:rsidR="0047783A" w:rsidRPr="003D6B6C" w:rsidRDefault="0047783A" w:rsidP="00B34179">
      <w:pPr>
        <w:spacing w:before="240"/>
        <w:ind w:left="1134" w:hanging="1134"/>
        <w:jc w:val="both"/>
        <w:rPr>
          <w:rFonts w:ascii="Times New Roman" w:hAnsi="Times New Roman"/>
          <w:b/>
          <w:sz w:val="24"/>
          <w:szCs w:val="24"/>
        </w:rPr>
      </w:pPr>
      <w:bookmarkStart w:id="2" w:name="_Toc124934897"/>
      <w:r w:rsidRPr="003D6B6C">
        <w:rPr>
          <w:rFonts w:ascii="Times New Roman" w:hAnsi="Times New Roman"/>
          <w:b/>
          <w:sz w:val="24"/>
          <w:szCs w:val="24"/>
        </w:rPr>
        <w:t>Article 4</w:t>
      </w:r>
      <w:r w:rsidRPr="003D6B6C">
        <w:rPr>
          <w:rFonts w:ascii="Times New Roman" w:hAnsi="Times New Roman"/>
          <w:b/>
          <w:sz w:val="24"/>
          <w:szCs w:val="24"/>
        </w:rPr>
        <w:tab/>
        <w:t>Communications</w:t>
      </w:r>
      <w:bookmarkEnd w:id="2"/>
    </w:p>
    <w:p w14:paraId="0FB2C287" w14:textId="77777777" w:rsidR="004F11E2" w:rsidRDefault="000724EA" w:rsidP="004F11E2">
      <w:pPr>
        <w:widowControl w:val="0"/>
        <w:spacing w:before="0" w:after="0"/>
        <w:ind w:left="709"/>
        <w:outlineLvl w:val="0"/>
        <w:rPr>
          <w:rFonts w:ascii="Times New Roman" w:hAnsi="Times New Roman"/>
          <w:sz w:val="22"/>
          <w:szCs w:val="22"/>
        </w:rPr>
      </w:pPr>
      <w:r w:rsidRPr="003D6B6C">
        <w:rPr>
          <w:rFonts w:ascii="Times New Roman" w:hAnsi="Times New Roman"/>
          <w:sz w:val="22"/>
          <w:szCs w:val="22"/>
        </w:rPr>
        <w:t>4.1</w:t>
      </w:r>
      <w:r w:rsidR="004F11E2">
        <w:rPr>
          <w:rFonts w:ascii="Times New Roman" w:hAnsi="Times New Roman"/>
          <w:sz w:val="22"/>
          <w:szCs w:val="22"/>
        </w:rPr>
        <w:t xml:space="preserve">. </w:t>
      </w:r>
      <w:r w:rsidR="004F11E2" w:rsidRPr="001F25B8">
        <w:rPr>
          <w:rFonts w:ascii="Times New Roman" w:hAnsi="Times New Roman"/>
          <w:sz w:val="22"/>
          <w:szCs w:val="22"/>
        </w:rPr>
        <w:t>Any written communication relating to this Contract between the Contracting Authority and/or the Project Manager, on the one hand, and the Contractor on the other must state the Contract title and identification number, and must be sent by post, e-mail or by hand</w:t>
      </w:r>
      <w:r w:rsidR="004F11E2">
        <w:rPr>
          <w:rFonts w:ascii="Times New Roman" w:hAnsi="Times New Roman"/>
          <w:sz w:val="22"/>
          <w:szCs w:val="22"/>
        </w:rPr>
        <w:t xml:space="preserve"> on the following addresses</w:t>
      </w:r>
    </w:p>
    <w:p w14:paraId="57DD8118" w14:textId="77777777" w:rsidR="004F11E2" w:rsidRDefault="004F11E2" w:rsidP="004F11E2">
      <w:pPr>
        <w:widowControl w:val="0"/>
        <w:spacing w:before="0" w:after="0"/>
        <w:ind w:left="709"/>
        <w:outlineLvl w:val="0"/>
        <w:rPr>
          <w:rFonts w:ascii="Times New Roman" w:hAnsi="Times New Roman"/>
          <w:sz w:val="22"/>
          <w:szCs w:val="22"/>
        </w:rPr>
      </w:pPr>
    </w:p>
    <w:p w14:paraId="67AE5D91" w14:textId="77777777" w:rsidR="004F11E2" w:rsidRPr="0003767D" w:rsidRDefault="004F11E2" w:rsidP="004F11E2">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Municipality of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27487A70" w14:textId="77777777" w:rsidR="004F11E2" w:rsidRPr="0003767D" w:rsidRDefault="004F11E2" w:rsidP="004F11E2">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Address No 1 </w:t>
      </w:r>
      <w:proofErr w:type="spellStart"/>
      <w:r w:rsidRPr="0003767D">
        <w:rPr>
          <w:rFonts w:ascii="Times New Roman" w:hAnsi="Times New Roman"/>
          <w:sz w:val="22"/>
          <w:szCs w:val="22"/>
        </w:rPr>
        <w:t>Saedinenie</w:t>
      </w:r>
      <w:proofErr w:type="spellEnd"/>
      <w:r w:rsidRPr="0003767D">
        <w:rPr>
          <w:rFonts w:ascii="Times New Roman" w:hAnsi="Times New Roman"/>
          <w:sz w:val="22"/>
          <w:szCs w:val="22"/>
        </w:rPr>
        <w:t xml:space="preserve"> sq.,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228DF0B5" w14:textId="77777777" w:rsidR="004F11E2" w:rsidRDefault="004F11E2" w:rsidP="004F11E2">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Postal code 2200, Bulgaria</w:t>
      </w:r>
    </w:p>
    <w:p w14:paraId="3A581750" w14:textId="77777777" w:rsidR="004F11E2" w:rsidRDefault="004F11E2" w:rsidP="004F11E2">
      <w:pPr>
        <w:widowControl w:val="0"/>
        <w:spacing w:before="0" w:after="0"/>
        <w:ind w:left="709"/>
        <w:outlineLvl w:val="0"/>
        <w:rPr>
          <w:rFonts w:ascii="Times New Roman" w:hAnsi="Times New Roman"/>
          <w:sz w:val="22"/>
          <w:szCs w:val="22"/>
        </w:rPr>
      </w:pPr>
      <w:r>
        <w:rPr>
          <w:rFonts w:ascii="Times New Roman" w:hAnsi="Times New Roman"/>
          <w:sz w:val="22"/>
          <w:szCs w:val="22"/>
        </w:rPr>
        <w:t>Phone: + 359 887908888</w:t>
      </w:r>
    </w:p>
    <w:p w14:paraId="60831D72" w14:textId="77777777" w:rsidR="004F11E2" w:rsidRDefault="004F11E2" w:rsidP="004F11E2">
      <w:pPr>
        <w:widowControl w:val="0"/>
        <w:spacing w:before="0" w:after="0"/>
        <w:ind w:left="709"/>
        <w:outlineLvl w:val="0"/>
        <w:rPr>
          <w:rFonts w:ascii="Times New Roman" w:hAnsi="Times New Roman"/>
          <w:sz w:val="22"/>
          <w:szCs w:val="22"/>
        </w:rPr>
      </w:pPr>
      <w:r>
        <w:rPr>
          <w:rFonts w:ascii="Times New Roman" w:hAnsi="Times New Roman"/>
          <w:sz w:val="22"/>
          <w:szCs w:val="22"/>
        </w:rPr>
        <w:t xml:space="preserve">Contact person: Elena </w:t>
      </w:r>
      <w:proofErr w:type="spellStart"/>
      <w:r>
        <w:rPr>
          <w:rFonts w:ascii="Times New Roman" w:hAnsi="Times New Roman"/>
          <w:sz w:val="22"/>
          <w:szCs w:val="22"/>
        </w:rPr>
        <w:t>Zaneva</w:t>
      </w:r>
      <w:proofErr w:type="spellEnd"/>
    </w:p>
    <w:p w14:paraId="210D7FE6" w14:textId="77777777" w:rsidR="004F11E2" w:rsidRDefault="004F11E2" w:rsidP="004F11E2">
      <w:pPr>
        <w:widowControl w:val="0"/>
        <w:spacing w:before="0" w:after="0"/>
        <w:ind w:left="709"/>
        <w:outlineLvl w:val="0"/>
        <w:rPr>
          <w:rFonts w:ascii="Times New Roman" w:hAnsi="Times New Roman"/>
          <w:sz w:val="22"/>
          <w:szCs w:val="22"/>
        </w:rPr>
      </w:pPr>
      <w:r>
        <w:rPr>
          <w:rFonts w:ascii="Times New Roman" w:hAnsi="Times New Roman"/>
          <w:sz w:val="22"/>
          <w:szCs w:val="22"/>
        </w:rPr>
        <w:t xml:space="preserve">e-mail: </w:t>
      </w:r>
      <w:r>
        <w:rPr>
          <w:rFonts w:ascii="Times New Roman" w:hAnsi="Times New Roman"/>
          <w:sz w:val="22"/>
          <w:lang w:val="en-US"/>
        </w:rPr>
        <w:t>slivnitsa@slivnitsa.bg</w:t>
      </w:r>
    </w:p>
    <w:p w14:paraId="1DF05A19" w14:textId="77777777" w:rsidR="0047783A" w:rsidRDefault="0047783A" w:rsidP="004F7A0E">
      <w:pPr>
        <w:ind w:left="1134" w:hanging="567"/>
        <w:rPr>
          <w:rFonts w:ascii="Times New Roman" w:hAnsi="Times New Roman"/>
          <w:sz w:val="22"/>
          <w:szCs w:val="22"/>
        </w:rPr>
      </w:pPr>
    </w:p>
    <w:p w14:paraId="28BD25C2" w14:textId="77777777" w:rsidR="006D3DE4" w:rsidRPr="006D3DE4" w:rsidRDefault="006D3DE4" w:rsidP="00C73F87">
      <w:pPr>
        <w:ind w:left="1134" w:hanging="567"/>
        <w:jc w:val="both"/>
        <w:rPr>
          <w:rFonts w:ascii="Times New Roman" w:hAnsi="Times New Roman"/>
          <w:sz w:val="22"/>
          <w:szCs w:val="22"/>
        </w:rPr>
      </w:pPr>
      <w:r>
        <w:rPr>
          <w:rFonts w:ascii="Times New Roman" w:hAnsi="Times New Roman"/>
          <w:sz w:val="22"/>
          <w:szCs w:val="22"/>
        </w:rPr>
        <w:t>4</w:t>
      </w:r>
      <w:r w:rsidRPr="006D3DE4">
        <w:rPr>
          <w:rFonts w:ascii="Times New Roman" w:hAnsi="Times New Roman"/>
          <w:sz w:val="22"/>
          <w:szCs w:val="22"/>
        </w:rPr>
        <w:t>.2</w:t>
      </w:r>
      <w:r w:rsidRPr="006D3DE4">
        <w:rPr>
          <w:rFonts w:ascii="Times New Roman" w:hAnsi="Times New Roman"/>
          <w:sz w:val="22"/>
          <w:szCs w:val="22"/>
        </w:rPr>
        <w:tab/>
        <w:t>An electronic system will be used by the contracting authority and the contractor for all stages of implementation including, inter alia, management of the contract (amendments and administrative orders), reporting (including reporting on results) and payments.  The contractor will be required to register in and use the appropriate electronic exchange system to allow for the e-management of the contract.</w:t>
      </w:r>
    </w:p>
    <w:p w14:paraId="7B5E518C" w14:textId="77777777" w:rsidR="006D3DE4" w:rsidRPr="003D6B6C" w:rsidRDefault="006D3DE4" w:rsidP="00C73F87">
      <w:pPr>
        <w:ind w:left="1134" w:hanging="567"/>
        <w:jc w:val="both"/>
        <w:rPr>
          <w:rFonts w:ascii="Times New Roman" w:hAnsi="Times New Roman"/>
          <w:sz w:val="22"/>
          <w:szCs w:val="22"/>
        </w:rPr>
      </w:pPr>
      <w:r w:rsidRPr="006D3DE4">
        <w:rPr>
          <w:rFonts w:ascii="Times New Roman" w:hAnsi="Times New Roman"/>
          <w:sz w:val="22"/>
          <w:szCs w:val="22"/>
        </w:rPr>
        <w:tab/>
        <w:t>The electronic management of the contract through the aforementioned system may commence on the date on which implementation of the contract st</w:t>
      </w:r>
      <w:r>
        <w:rPr>
          <w:rFonts w:ascii="Times New Roman" w:hAnsi="Times New Roman"/>
          <w:sz w:val="22"/>
          <w:szCs w:val="22"/>
        </w:rPr>
        <w:t>arts, as described in Article 18</w:t>
      </w:r>
      <w:r w:rsidRPr="006D3DE4">
        <w:rPr>
          <w:rFonts w:ascii="Times New Roman" w:hAnsi="Times New Roman"/>
          <w:sz w:val="22"/>
          <w:szCs w:val="22"/>
        </w:rPr>
        <w:t xml:space="preserve"> below, or at a later date. </w:t>
      </w:r>
      <w:r w:rsidR="004C270A" w:rsidRPr="004C270A">
        <w:rPr>
          <w:rFonts w:ascii="Times New Roman" w:hAnsi="Times New Roman"/>
          <w:sz w:val="22"/>
          <w:szCs w:val="22"/>
        </w:rPr>
        <w:t>In the latter case, the contracting authority will inform th</w:t>
      </w:r>
      <w:r w:rsidR="004C270A">
        <w:rPr>
          <w:rFonts w:ascii="Times New Roman" w:hAnsi="Times New Roman"/>
          <w:sz w:val="22"/>
          <w:szCs w:val="22"/>
        </w:rPr>
        <w:t>e contractor</w:t>
      </w:r>
      <w:r w:rsidR="004C270A" w:rsidRPr="004C270A">
        <w:rPr>
          <w:rFonts w:ascii="Times New Roman" w:hAnsi="Times New Roman"/>
          <w:sz w:val="22"/>
          <w:szCs w:val="22"/>
        </w:rPr>
        <w:t xml:space="preserve"> in writing that he will be required to use the electronic system for all communications within a maximum period of 3 months.</w:t>
      </w:r>
    </w:p>
    <w:p w14:paraId="6C6B7266" w14:textId="77777777" w:rsidR="0047783A" w:rsidRPr="003D6B6C" w:rsidRDefault="0047783A" w:rsidP="00B34179">
      <w:pPr>
        <w:spacing w:before="240"/>
        <w:ind w:left="1134" w:hanging="1134"/>
        <w:jc w:val="both"/>
        <w:rPr>
          <w:rFonts w:ascii="Times New Roman" w:hAnsi="Times New Roman"/>
          <w:b/>
          <w:sz w:val="24"/>
          <w:szCs w:val="24"/>
        </w:rPr>
      </w:pPr>
      <w:bookmarkStart w:id="3" w:name="_Toc124934898"/>
      <w:r w:rsidRPr="003D6B6C">
        <w:rPr>
          <w:rFonts w:ascii="Times New Roman" w:hAnsi="Times New Roman"/>
          <w:b/>
          <w:sz w:val="24"/>
          <w:szCs w:val="24"/>
        </w:rPr>
        <w:t>Article 7</w:t>
      </w:r>
      <w:r w:rsidRPr="003D6B6C">
        <w:rPr>
          <w:rFonts w:ascii="Times New Roman" w:hAnsi="Times New Roman"/>
          <w:b/>
          <w:sz w:val="24"/>
          <w:szCs w:val="24"/>
        </w:rPr>
        <w:tab/>
        <w:t>Supply of documents</w:t>
      </w:r>
      <w:bookmarkEnd w:id="3"/>
    </w:p>
    <w:p w14:paraId="7110ADB6" w14:textId="77777777" w:rsidR="0047783A" w:rsidRPr="004F11E2" w:rsidRDefault="004F11E2" w:rsidP="00B34179">
      <w:pPr>
        <w:jc w:val="both"/>
        <w:rPr>
          <w:rFonts w:ascii="Times New Roman" w:hAnsi="Times New Roman"/>
          <w:b/>
          <w:sz w:val="22"/>
          <w:szCs w:val="22"/>
          <w:lang w:val="en-US"/>
        </w:rPr>
      </w:pPr>
      <w:r>
        <w:rPr>
          <w:rFonts w:ascii="Times New Roman" w:hAnsi="Times New Roman"/>
          <w:sz w:val="22"/>
          <w:szCs w:val="22"/>
        </w:rPr>
        <w:t>n/</w:t>
      </w:r>
      <w:r>
        <w:rPr>
          <w:rFonts w:ascii="Times New Roman" w:hAnsi="Times New Roman"/>
          <w:sz w:val="22"/>
          <w:szCs w:val="22"/>
          <w:lang w:val="en-US"/>
        </w:rPr>
        <w:t>a</w:t>
      </w:r>
    </w:p>
    <w:p w14:paraId="27E5064C" w14:textId="77777777" w:rsidR="0047783A" w:rsidRDefault="0047783A" w:rsidP="00B34179">
      <w:pPr>
        <w:spacing w:before="240"/>
        <w:ind w:left="1134" w:hanging="1134"/>
        <w:jc w:val="both"/>
        <w:rPr>
          <w:rFonts w:ascii="Times New Roman" w:hAnsi="Times New Roman"/>
          <w:b/>
          <w:sz w:val="24"/>
          <w:szCs w:val="24"/>
        </w:rPr>
      </w:pPr>
      <w:bookmarkStart w:id="4" w:name="_Toc124934899"/>
      <w:r w:rsidRPr="003D6B6C">
        <w:rPr>
          <w:rFonts w:ascii="Times New Roman" w:hAnsi="Times New Roman"/>
          <w:b/>
          <w:sz w:val="24"/>
          <w:szCs w:val="24"/>
        </w:rPr>
        <w:t>Article 8</w:t>
      </w:r>
      <w:r w:rsidRPr="003D6B6C">
        <w:rPr>
          <w:rFonts w:ascii="Times New Roman" w:hAnsi="Times New Roman"/>
          <w:b/>
          <w:sz w:val="24"/>
          <w:szCs w:val="24"/>
        </w:rPr>
        <w:tab/>
        <w:t>Assistance with local regulations</w:t>
      </w:r>
      <w:bookmarkEnd w:id="4"/>
    </w:p>
    <w:p w14:paraId="182F49BC" w14:textId="77777777" w:rsidR="004F11E2" w:rsidRPr="004F11E2" w:rsidRDefault="004F11E2" w:rsidP="004F11E2">
      <w:pPr>
        <w:jc w:val="both"/>
        <w:rPr>
          <w:rFonts w:ascii="Times New Roman" w:hAnsi="Times New Roman"/>
          <w:b/>
          <w:sz w:val="22"/>
          <w:szCs w:val="22"/>
          <w:lang w:val="en-US"/>
        </w:rPr>
      </w:pPr>
      <w:r>
        <w:rPr>
          <w:rFonts w:ascii="Times New Roman" w:hAnsi="Times New Roman"/>
          <w:sz w:val="22"/>
          <w:szCs w:val="22"/>
        </w:rPr>
        <w:t>n/</w:t>
      </w:r>
      <w:r>
        <w:rPr>
          <w:rFonts w:ascii="Times New Roman" w:hAnsi="Times New Roman"/>
          <w:sz w:val="22"/>
          <w:szCs w:val="22"/>
          <w:lang w:val="en-US"/>
        </w:rPr>
        <w:t>a</w:t>
      </w:r>
    </w:p>
    <w:p w14:paraId="692C66A5" w14:textId="77777777" w:rsidR="00E0396B" w:rsidRPr="003D6B6C" w:rsidRDefault="00E0396B" w:rsidP="00FE689C">
      <w:pPr>
        <w:tabs>
          <w:tab w:val="left" w:pos="1134"/>
        </w:tabs>
        <w:jc w:val="both"/>
        <w:rPr>
          <w:rFonts w:ascii="Times New Roman" w:hAnsi="Times New Roman"/>
          <w:b/>
          <w:sz w:val="22"/>
          <w:szCs w:val="22"/>
        </w:rPr>
      </w:pPr>
      <w:r w:rsidRPr="003D6B6C">
        <w:rPr>
          <w:rFonts w:ascii="Times New Roman" w:hAnsi="Times New Roman"/>
          <w:b/>
          <w:sz w:val="22"/>
          <w:szCs w:val="22"/>
        </w:rPr>
        <w:t>Article 9</w:t>
      </w:r>
      <w:r w:rsidRPr="003D6B6C">
        <w:rPr>
          <w:rFonts w:ascii="Times New Roman" w:hAnsi="Times New Roman"/>
          <w:b/>
          <w:sz w:val="22"/>
          <w:szCs w:val="22"/>
        </w:rPr>
        <w:tab/>
        <w:t xml:space="preserve">General </w:t>
      </w:r>
      <w:r w:rsidR="00B2529B">
        <w:rPr>
          <w:rFonts w:ascii="Times New Roman" w:hAnsi="Times New Roman"/>
          <w:b/>
          <w:sz w:val="22"/>
          <w:szCs w:val="22"/>
        </w:rPr>
        <w:t>o</w:t>
      </w:r>
      <w:r w:rsidRPr="003D6B6C">
        <w:rPr>
          <w:rFonts w:ascii="Times New Roman" w:hAnsi="Times New Roman"/>
          <w:b/>
          <w:sz w:val="22"/>
          <w:szCs w:val="22"/>
        </w:rPr>
        <w:t>bligations</w:t>
      </w:r>
    </w:p>
    <w:p w14:paraId="676AAE5E" w14:textId="3394EF1F" w:rsidR="00E0396B" w:rsidRPr="003D6B6C" w:rsidRDefault="00E0396B" w:rsidP="003D6B6C">
      <w:pPr>
        <w:tabs>
          <w:tab w:val="left" w:pos="426"/>
        </w:tabs>
        <w:ind w:left="1134" w:right="-285" w:hanging="708"/>
        <w:rPr>
          <w:rFonts w:ascii="Times New Roman" w:hAnsi="Times New Roman"/>
          <w:sz w:val="22"/>
          <w:szCs w:val="22"/>
        </w:rPr>
      </w:pPr>
      <w:r w:rsidRPr="003D6B6C">
        <w:rPr>
          <w:rFonts w:ascii="Times New Roman" w:hAnsi="Times New Roman"/>
          <w:sz w:val="22"/>
          <w:szCs w:val="22"/>
        </w:rPr>
        <w:lastRenderedPageBreak/>
        <w:t>9.9</w:t>
      </w:r>
      <w:r w:rsidRPr="003D6B6C">
        <w:rPr>
          <w:rFonts w:ascii="Times New Roman" w:hAnsi="Times New Roman"/>
          <w:sz w:val="22"/>
          <w:szCs w:val="22"/>
        </w:rPr>
        <w:tab/>
      </w:r>
      <w:r w:rsidR="00672EFB">
        <w:rPr>
          <w:rFonts w:ascii="Times New Roman" w:hAnsi="Times New Roman"/>
          <w:sz w:val="22"/>
          <w:szCs w:val="22"/>
        </w:rPr>
        <w:t>n/a</w:t>
      </w:r>
      <w:bookmarkStart w:id="5" w:name="_GoBack"/>
      <w:bookmarkEnd w:id="5"/>
    </w:p>
    <w:p w14:paraId="02B0319B" w14:textId="77777777" w:rsidR="0047783A" w:rsidRPr="003D6B6C" w:rsidRDefault="0047783A" w:rsidP="001B55AC">
      <w:pPr>
        <w:keepNext/>
        <w:spacing w:before="240"/>
        <w:ind w:left="1134" w:hanging="1134"/>
        <w:jc w:val="both"/>
        <w:rPr>
          <w:rFonts w:ascii="Times New Roman" w:hAnsi="Times New Roman"/>
          <w:b/>
          <w:sz w:val="24"/>
          <w:szCs w:val="24"/>
        </w:rPr>
      </w:pPr>
      <w:bookmarkStart w:id="6" w:name="_Toc124934900"/>
      <w:r w:rsidRPr="003D6B6C">
        <w:rPr>
          <w:rFonts w:ascii="Times New Roman" w:hAnsi="Times New Roman"/>
          <w:b/>
          <w:sz w:val="24"/>
          <w:szCs w:val="24"/>
        </w:rPr>
        <w:t>Article 10</w:t>
      </w:r>
      <w:r w:rsidRPr="003D6B6C">
        <w:rPr>
          <w:rFonts w:ascii="Times New Roman" w:hAnsi="Times New Roman"/>
          <w:b/>
          <w:sz w:val="24"/>
          <w:szCs w:val="24"/>
        </w:rPr>
        <w:tab/>
        <w:t>Origin</w:t>
      </w:r>
      <w:bookmarkEnd w:id="6"/>
    </w:p>
    <w:p w14:paraId="3C6BB889" w14:textId="77777777" w:rsidR="0047783A" w:rsidRPr="004F11E2" w:rsidRDefault="0047783A" w:rsidP="004F11E2">
      <w:pPr>
        <w:pStyle w:val="Heading2"/>
        <w:keepNext w:val="0"/>
        <w:numPr>
          <w:ilvl w:val="1"/>
          <w:numId w:val="0"/>
        </w:numPr>
        <w:ind w:left="1134" w:hanging="708"/>
        <w:jc w:val="both"/>
        <w:rPr>
          <w:rFonts w:ascii="Times New Roman" w:hAnsi="Times New Roman"/>
          <w:sz w:val="22"/>
          <w:szCs w:val="22"/>
          <w:lang w:val="en-GB"/>
        </w:rPr>
      </w:pPr>
      <w:r w:rsidRPr="003D6B6C">
        <w:rPr>
          <w:rFonts w:ascii="Times New Roman" w:hAnsi="Times New Roman"/>
          <w:sz w:val="22"/>
          <w:szCs w:val="22"/>
          <w:lang w:val="en-GB"/>
        </w:rPr>
        <w:t>10.1</w:t>
      </w:r>
      <w:r w:rsidRPr="003D6B6C">
        <w:rPr>
          <w:rFonts w:ascii="Times New Roman" w:hAnsi="Times New Roman"/>
          <w:sz w:val="22"/>
          <w:szCs w:val="22"/>
          <w:lang w:val="en-GB"/>
        </w:rPr>
        <w:tab/>
        <w:t xml:space="preserve">All goods purchased must originate in a Member State of the European Union or a country covered by the </w:t>
      </w:r>
      <w:proofErr w:type="spellStart"/>
      <w:r w:rsidR="004F11E2" w:rsidRPr="00512CF4">
        <w:rPr>
          <w:rFonts w:ascii="Times New Roman" w:hAnsi="Times New Roman"/>
          <w:sz w:val="22"/>
          <w:szCs w:val="22"/>
        </w:rPr>
        <w:t>co-financed</w:t>
      </w:r>
      <w:proofErr w:type="spellEnd"/>
      <w:r w:rsidR="004F11E2" w:rsidRPr="00512CF4">
        <w:rPr>
          <w:rFonts w:ascii="Times New Roman" w:hAnsi="Times New Roman"/>
          <w:sz w:val="22"/>
          <w:szCs w:val="22"/>
        </w:rPr>
        <w:t xml:space="preserve"> by the Instrument for </w:t>
      </w:r>
      <w:proofErr w:type="spellStart"/>
      <w:r w:rsidR="004F11E2" w:rsidRPr="00512CF4">
        <w:rPr>
          <w:rFonts w:ascii="Times New Roman" w:hAnsi="Times New Roman"/>
          <w:sz w:val="22"/>
          <w:szCs w:val="22"/>
        </w:rPr>
        <w:t>pre</w:t>
      </w:r>
      <w:proofErr w:type="spellEnd"/>
      <w:r w:rsidR="004F11E2" w:rsidRPr="00512CF4">
        <w:rPr>
          <w:rFonts w:ascii="Times New Roman" w:hAnsi="Times New Roman"/>
          <w:sz w:val="22"/>
          <w:szCs w:val="22"/>
        </w:rPr>
        <w:t>-accession assistance</w:t>
      </w:r>
      <w:r w:rsidRPr="003D6B6C">
        <w:rPr>
          <w:rFonts w:ascii="Times New Roman" w:hAnsi="Times New Roman"/>
          <w:sz w:val="22"/>
          <w:szCs w:val="22"/>
          <w:lang w:val="en-GB"/>
        </w:rPr>
        <w:t xml:space="preserve">. For these purposes, </w:t>
      </w:r>
      <w:r w:rsidR="006A5F84" w:rsidRPr="003D6B6C">
        <w:rPr>
          <w:rFonts w:ascii="Times New Roman" w:hAnsi="Times New Roman"/>
          <w:sz w:val="22"/>
          <w:szCs w:val="22"/>
          <w:lang w:val="en-GB"/>
        </w:rPr>
        <w:t>‘</w:t>
      </w:r>
      <w:r w:rsidRPr="003D6B6C">
        <w:rPr>
          <w:rFonts w:ascii="Times New Roman" w:hAnsi="Times New Roman"/>
          <w:sz w:val="22"/>
          <w:szCs w:val="22"/>
          <w:lang w:val="en-GB"/>
        </w:rPr>
        <w:t>origin</w:t>
      </w:r>
      <w:r w:rsidR="006A5F84" w:rsidRPr="003D6B6C">
        <w:rPr>
          <w:rFonts w:ascii="Times New Roman" w:hAnsi="Times New Roman"/>
          <w:sz w:val="22"/>
          <w:szCs w:val="22"/>
          <w:lang w:val="en-GB"/>
        </w:rPr>
        <w:t>’</w:t>
      </w:r>
      <w:r w:rsidRPr="003D6B6C">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the EU Customs Code or to the relevant international agreement applicable.</w:t>
      </w:r>
    </w:p>
    <w:p w14:paraId="0B934694" w14:textId="77777777" w:rsidR="0047783A" w:rsidRPr="003D6B6C" w:rsidRDefault="0047783A" w:rsidP="00B34179">
      <w:pPr>
        <w:spacing w:before="240"/>
        <w:ind w:left="1134" w:hanging="1134"/>
        <w:jc w:val="both"/>
        <w:rPr>
          <w:rFonts w:ascii="Times New Roman" w:hAnsi="Times New Roman"/>
          <w:b/>
          <w:sz w:val="24"/>
          <w:szCs w:val="24"/>
        </w:rPr>
      </w:pPr>
      <w:bookmarkStart w:id="7" w:name="_Toc124934901"/>
      <w:r w:rsidRPr="003D6B6C">
        <w:rPr>
          <w:rFonts w:ascii="Times New Roman" w:hAnsi="Times New Roman"/>
          <w:b/>
          <w:sz w:val="24"/>
          <w:szCs w:val="24"/>
        </w:rPr>
        <w:t>Article 11</w:t>
      </w:r>
      <w:r w:rsidRPr="003D6B6C">
        <w:rPr>
          <w:rFonts w:ascii="Times New Roman" w:hAnsi="Times New Roman"/>
          <w:b/>
          <w:sz w:val="24"/>
          <w:szCs w:val="24"/>
        </w:rPr>
        <w:tab/>
        <w:t>Performance guarantee</w:t>
      </w:r>
      <w:bookmarkEnd w:id="7"/>
    </w:p>
    <w:p w14:paraId="2C0747FA" w14:textId="77777777" w:rsidR="00D25711" w:rsidRPr="003D6B6C" w:rsidRDefault="00F355C1" w:rsidP="004F11E2">
      <w:pPr>
        <w:ind w:left="1134" w:hanging="709"/>
        <w:jc w:val="both"/>
        <w:rPr>
          <w:rFonts w:ascii="Times New Roman" w:hAnsi="Times New Roman"/>
          <w:sz w:val="22"/>
          <w:szCs w:val="22"/>
        </w:rPr>
      </w:pPr>
      <w:r w:rsidRPr="003D6B6C">
        <w:rPr>
          <w:rFonts w:ascii="Times New Roman" w:hAnsi="Times New Roman"/>
          <w:sz w:val="22"/>
          <w:szCs w:val="22"/>
        </w:rPr>
        <w:t>11.1</w:t>
      </w:r>
      <w:r w:rsidRPr="003D6B6C">
        <w:rPr>
          <w:rFonts w:ascii="Times New Roman" w:hAnsi="Times New Roman"/>
          <w:sz w:val="22"/>
          <w:szCs w:val="22"/>
        </w:rPr>
        <w:tab/>
      </w:r>
      <w:r w:rsidR="0047783A" w:rsidRPr="00DA65AD">
        <w:rPr>
          <w:rFonts w:ascii="Times New Roman" w:hAnsi="Times New Roman"/>
          <w:sz w:val="22"/>
          <w:szCs w:val="22"/>
        </w:rPr>
        <w:t xml:space="preserve">The amount of the performance guarantee </w:t>
      </w:r>
      <w:r w:rsidR="005B0129" w:rsidRPr="00DA65AD">
        <w:rPr>
          <w:rFonts w:ascii="Times New Roman" w:hAnsi="Times New Roman"/>
          <w:sz w:val="22"/>
          <w:szCs w:val="22"/>
        </w:rPr>
        <w:t xml:space="preserve">shall </w:t>
      </w:r>
      <w:r w:rsidR="004F11E2" w:rsidRPr="00DA65AD">
        <w:rPr>
          <w:rFonts w:ascii="Times New Roman" w:hAnsi="Times New Roman"/>
          <w:sz w:val="22"/>
          <w:szCs w:val="22"/>
        </w:rPr>
        <w:t xml:space="preserve">5 </w:t>
      </w:r>
      <w:r w:rsidR="00D662AA" w:rsidRPr="00DA65AD">
        <w:rPr>
          <w:rFonts w:ascii="Times New Roman" w:hAnsi="Times New Roman"/>
          <w:sz w:val="22"/>
          <w:szCs w:val="22"/>
        </w:rPr>
        <w:t xml:space="preserve">% </w:t>
      </w:r>
      <w:r w:rsidR="0047783A" w:rsidRPr="00DA65AD">
        <w:rPr>
          <w:rFonts w:ascii="Times New Roman" w:hAnsi="Times New Roman"/>
          <w:sz w:val="22"/>
          <w:szCs w:val="22"/>
        </w:rPr>
        <w:t xml:space="preserve">of the </w:t>
      </w:r>
      <w:r w:rsidR="001E2362" w:rsidRPr="00DA65AD">
        <w:rPr>
          <w:rFonts w:ascii="Times New Roman" w:hAnsi="Times New Roman"/>
          <w:sz w:val="22"/>
          <w:szCs w:val="22"/>
        </w:rPr>
        <w:t xml:space="preserve">total </w:t>
      </w:r>
      <w:r w:rsidR="00B2529B" w:rsidRPr="00DA65AD">
        <w:rPr>
          <w:rFonts w:ascii="Times New Roman" w:hAnsi="Times New Roman"/>
          <w:sz w:val="22"/>
          <w:szCs w:val="22"/>
        </w:rPr>
        <w:t>c</w:t>
      </w:r>
      <w:r w:rsidR="0097513D" w:rsidRPr="00DA65AD">
        <w:rPr>
          <w:rFonts w:ascii="Times New Roman" w:hAnsi="Times New Roman"/>
          <w:sz w:val="22"/>
          <w:szCs w:val="22"/>
        </w:rPr>
        <w:t>ontract</w:t>
      </w:r>
      <w:r w:rsidR="0047783A" w:rsidRPr="00DA65AD">
        <w:rPr>
          <w:rFonts w:ascii="Times New Roman" w:hAnsi="Times New Roman"/>
          <w:sz w:val="22"/>
          <w:szCs w:val="22"/>
        </w:rPr>
        <w:t xml:space="preserve"> </w:t>
      </w:r>
      <w:r w:rsidR="001E2362" w:rsidRPr="00DA65AD">
        <w:rPr>
          <w:rFonts w:ascii="Times New Roman" w:hAnsi="Times New Roman"/>
          <w:sz w:val="22"/>
          <w:szCs w:val="22"/>
        </w:rPr>
        <w:t>price</w:t>
      </w:r>
      <w:r w:rsidR="00637C8F" w:rsidRPr="00DA65AD">
        <w:rPr>
          <w:rFonts w:ascii="Times New Roman" w:hAnsi="Times New Roman"/>
          <w:sz w:val="22"/>
          <w:szCs w:val="22"/>
        </w:rPr>
        <w:t>,</w:t>
      </w:r>
      <w:r w:rsidR="0047783A" w:rsidRPr="00DA65AD">
        <w:rPr>
          <w:rFonts w:ascii="Times New Roman" w:hAnsi="Times New Roman"/>
          <w:sz w:val="22"/>
          <w:szCs w:val="22"/>
        </w:rPr>
        <w:t xml:space="preserve"> </w:t>
      </w:r>
      <w:r w:rsidR="00637C8F" w:rsidRPr="00DA65AD">
        <w:rPr>
          <w:rFonts w:ascii="Times New Roman" w:hAnsi="Times New Roman"/>
          <w:sz w:val="22"/>
          <w:szCs w:val="22"/>
        </w:rPr>
        <w:t xml:space="preserve">including any amounts stipulated in addenda to the </w:t>
      </w:r>
      <w:r w:rsidR="00B2529B" w:rsidRPr="00DA65AD">
        <w:rPr>
          <w:rFonts w:ascii="Times New Roman" w:hAnsi="Times New Roman"/>
          <w:sz w:val="22"/>
          <w:szCs w:val="22"/>
        </w:rPr>
        <w:t>c</w:t>
      </w:r>
      <w:r w:rsidR="00637C8F" w:rsidRPr="00DA65AD">
        <w:rPr>
          <w:rFonts w:ascii="Times New Roman" w:hAnsi="Times New Roman"/>
          <w:sz w:val="22"/>
          <w:szCs w:val="22"/>
        </w:rPr>
        <w:t>ontract</w:t>
      </w:r>
      <w:r w:rsidR="0047783A" w:rsidRPr="003D6B6C">
        <w:rPr>
          <w:rFonts w:ascii="Times New Roman" w:hAnsi="Times New Roman"/>
          <w:sz w:val="22"/>
          <w:szCs w:val="22"/>
        </w:rPr>
        <w:t>.</w:t>
      </w:r>
    </w:p>
    <w:p w14:paraId="2E60FBBE" w14:textId="77777777" w:rsidR="0047783A" w:rsidRPr="003D6B6C" w:rsidRDefault="0047783A" w:rsidP="00B34179">
      <w:pPr>
        <w:spacing w:before="240"/>
        <w:ind w:left="1134" w:hanging="1134"/>
        <w:jc w:val="both"/>
        <w:rPr>
          <w:rFonts w:ascii="Times New Roman" w:hAnsi="Times New Roman"/>
          <w:b/>
          <w:sz w:val="24"/>
          <w:szCs w:val="24"/>
        </w:rPr>
      </w:pPr>
      <w:bookmarkStart w:id="8" w:name="_Toc124934902"/>
      <w:r w:rsidRPr="003D6B6C">
        <w:rPr>
          <w:rFonts w:ascii="Times New Roman" w:hAnsi="Times New Roman"/>
          <w:b/>
          <w:sz w:val="24"/>
          <w:szCs w:val="24"/>
        </w:rPr>
        <w:t>Article 12</w:t>
      </w:r>
      <w:r w:rsidRPr="003D6B6C">
        <w:rPr>
          <w:rFonts w:ascii="Times New Roman" w:hAnsi="Times New Roman"/>
          <w:b/>
          <w:sz w:val="24"/>
          <w:szCs w:val="24"/>
        </w:rPr>
        <w:tab/>
      </w:r>
      <w:r w:rsidR="004D33C9" w:rsidRPr="003D6B6C">
        <w:rPr>
          <w:rFonts w:ascii="Times New Roman" w:hAnsi="Times New Roman"/>
          <w:b/>
          <w:sz w:val="24"/>
          <w:szCs w:val="24"/>
        </w:rPr>
        <w:t xml:space="preserve">Liabilities and </w:t>
      </w:r>
      <w:r w:rsidR="00B2529B">
        <w:rPr>
          <w:rFonts w:ascii="Times New Roman" w:hAnsi="Times New Roman"/>
          <w:b/>
          <w:sz w:val="24"/>
          <w:szCs w:val="24"/>
        </w:rPr>
        <w:t>i</w:t>
      </w:r>
      <w:r w:rsidRPr="003D6B6C">
        <w:rPr>
          <w:rFonts w:ascii="Times New Roman" w:hAnsi="Times New Roman"/>
          <w:b/>
          <w:sz w:val="24"/>
          <w:szCs w:val="24"/>
        </w:rPr>
        <w:t>nsurance</w:t>
      </w:r>
      <w:bookmarkEnd w:id="8"/>
    </w:p>
    <w:p w14:paraId="68C8F122" w14:textId="46082911" w:rsidR="00E76535" w:rsidRPr="003D6B6C" w:rsidRDefault="00217E9A" w:rsidP="00217E9A">
      <w:pPr>
        <w:pStyle w:val="Default"/>
        <w:rPr>
          <w:sz w:val="22"/>
          <w:szCs w:val="22"/>
        </w:rPr>
      </w:pPr>
      <w:r>
        <w:rPr>
          <w:sz w:val="22"/>
          <w:szCs w:val="22"/>
        </w:rPr>
        <w:t xml:space="preserve">                    n/a</w:t>
      </w:r>
    </w:p>
    <w:p w14:paraId="7FD7827C" w14:textId="77777777" w:rsidR="0047783A" w:rsidRPr="003D6B6C" w:rsidRDefault="0047783A" w:rsidP="00B34179">
      <w:pPr>
        <w:spacing w:before="240"/>
        <w:ind w:left="1134" w:hanging="1134"/>
        <w:jc w:val="both"/>
        <w:rPr>
          <w:rFonts w:ascii="Times New Roman" w:hAnsi="Times New Roman"/>
          <w:b/>
          <w:sz w:val="24"/>
          <w:szCs w:val="24"/>
        </w:rPr>
      </w:pPr>
      <w:bookmarkStart w:id="9" w:name="_Toc124934903"/>
      <w:r w:rsidRPr="003D6B6C">
        <w:rPr>
          <w:rFonts w:ascii="Times New Roman" w:hAnsi="Times New Roman"/>
          <w:b/>
          <w:sz w:val="24"/>
          <w:szCs w:val="24"/>
        </w:rPr>
        <w:t>Article 13</w:t>
      </w:r>
      <w:r w:rsidRPr="003D6B6C">
        <w:rPr>
          <w:rFonts w:ascii="Times New Roman" w:hAnsi="Times New Roman"/>
          <w:b/>
          <w:sz w:val="24"/>
          <w:szCs w:val="24"/>
        </w:rPr>
        <w:tab/>
      </w:r>
      <w:bookmarkEnd w:id="9"/>
      <w:r w:rsidR="0086688D" w:rsidRPr="003D6B6C">
        <w:rPr>
          <w:rFonts w:ascii="Times New Roman" w:hAnsi="Times New Roman"/>
          <w:b/>
          <w:sz w:val="24"/>
          <w:szCs w:val="24"/>
        </w:rPr>
        <w:t>Programme of implementation of tasks</w:t>
      </w:r>
    </w:p>
    <w:p w14:paraId="09B5C6C9" w14:textId="77777777" w:rsidR="0047783A" w:rsidRPr="003D6B6C" w:rsidRDefault="00AC1107" w:rsidP="005D03AA">
      <w:pPr>
        <w:ind w:left="1134" w:hanging="709"/>
        <w:jc w:val="both"/>
        <w:rPr>
          <w:rFonts w:ascii="Times New Roman" w:hAnsi="Times New Roman"/>
          <w:b/>
          <w:sz w:val="22"/>
          <w:szCs w:val="22"/>
        </w:rPr>
      </w:pPr>
      <w:r w:rsidRPr="003D6B6C">
        <w:rPr>
          <w:rFonts w:ascii="Times New Roman" w:hAnsi="Times New Roman"/>
          <w:sz w:val="22"/>
          <w:szCs w:val="22"/>
        </w:rPr>
        <w:t>13.2</w:t>
      </w:r>
      <w:r w:rsidRPr="003D6B6C">
        <w:rPr>
          <w:rFonts w:ascii="Times New Roman" w:hAnsi="Times New Roman"/>
          <w:sz w:val="22"/>
          <w:szCs w:val="22"/>
        </w:rPr>
        <w:tab/>
      </w:r>
      <w:r w:rsidR="004F11E2">
        <w:rPr>
          <w:rFonts w:ascii="Times New Roman" w:hAnsi="Times New Roman"/>
          <w:sz w:val="22"/>
          <w:szCs w:val="22"/>
        </w:rPr>
        <w:t>n/a</w:t>
      </w:r>
    </w:p>
    <w:p w14:paraId="1D97CAB0" w14:textId="77777777" w:rsidR="0047783A" w:rsidRPr="003D6B6C" w:rsidRDefault="0047783A" w:rsidP="00B34179">
      <w:pPr>
        <w:spacing w:before="240"/>
        <w:ind w:left="1134" w:hanging="1134"/>
        <w:jc w:val="both"/>
        <w:rPr>
          <w:rFonts w:ascii="Times New Roman" w:hAnsi="Times New Roman"/>
          <w:b/>
          <w:sz w:val="24"/>
          <w:szCs w:val="24"/>
        </w:rPr>
      </w:pPr>
      <w:bookmarkStart w:id="10" w:name="_Toc124934904"/>
      <w:r w:rsidRPr="003D6B6C">
        <w:rPr>
          <w:rFonts w:ascii="Times New Roman" w:hAnsi="Times New Roman"/>
          <w:b/>
          <w:sz w:val="24"/>
          <w:szCs w:val="24"/>
        </w:rPr>
        <w:t>Article 14</w:t>
      </w:r>
      <w:r w:rsidRPr="003D6B6C">
        <w:rPr>
          <w:rFonts w:ascii="Times New Roman" w:hAnsi="Times New Roman"/>
          <w:b/>
          <w:sz w:val="24"/>
          <w:szCs w:val="24"/>
        </w:rPr>
        <w:tab/>
        <w:t>Contractor</w:t>
      </w:r>
      <w:r w:rsidR="006A5F84" w:rsidRPr="003D6B6C">
        <w:rPr>
          <w:rFonts w:ascii="Times New Roman" w:hAnsi="Times New Roman"/>
          <w:b/>
          <w:sz w:val="24"/>
          <w:szCs w:val="24"/>
        </w:rPr>
        <w:t>’</w:t>
      </w:r>
      <w:r w:rsidRPr="003D6B6C">
        <w:rPr>
          <w:rFonts w:ascii="Times New Roman" w:hAnsi="Times New Roman"/>
          <w:b/>
          <w:sz w:val="24"/>
          <w:szCs w:val="24"/>
        </w:rPr>
        <w:t>s drawings</w:t>
      </w:r>
      <w:bookmarkEnd w:id="10"/>
    </w:p>
    <w:p w14:paraId="63478838"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14.1</w:t>
      </w:r>
      <w:r w:rsidRPr="003D6B6C">
        <w:rPr>
          <w:rFonts w:ascii="Times New Roman" w:hAnsi="Times New Roman"/>
          <w:sz w:val="22"/>
          <w:szCs w:val="22"/>
        </w:rPr>
        <w:tab/>
      </w:r>
      <w:r w:rsidR="004F11E2">
        <w:rPr>
          <w:rFonts w:ascii="Times New Roman" w:hAnsi="Times New Roman"/>
          <w:sz w:val="22"/>
          <w:szCs w:val="22"/>
        </w:rPr>
        <w:t>n/a</w:t>
      </w:r>
    </w:p>
    <w:p w14:paraId="4A41B4B8" w14:textId="77777777" w:rsidR="0047783A" w:rsidRPr="003D6B6C" w:rsidRDefault="0047783A" w:rsidP="00B34179">
      <w:pPr>
        <w:spacing w:before="240"/>
        <w:ind w:left="1134" w:hanging="1134"/>
        <w:jc w:val="both"/>
        <w:rPr>
          <w:rFonts w:ascii="Times New Roman" w:hAnsi="Times New Roman"/>
          <w:b/>
          <w:sz w:val="24"/>
          <w:szCs w:val="24"/>
        </w:rPr>
      </w:pPr>
      <w:bookmarkStart w:id="11" w:name="_Toc124934905"/>
      <w:r w:rsidRPr="003D6B6C">
        <w:rPr>
          <w:rFonts w:ascii="Times New Roman" w:hAnsi="Times New Roman"/>
          <w:b/>
          <w:sz w:val="24"/>
          <w:szCs w:val="24"/>
        </w:rPr>
        <w:t>Article 15</w:t>
      </w:r>
      <w:r w:rsidR="007B4853" w:rsidRPr="003D6B6C">
        <w:rPr>
          <w:rFonts w:ascii="Times New Roman" w:hAnsi="Times New Roman"/>
          <w:b/>
          <w:sz w:val="24"/>
          <w:szCs w:val="24"/>
        </w:rPr>
        <w:tab/>
      </w:r>
      <w:r w:rsidR="005B0129" w:rsidRPr="003D6B6C">
        <w:rPr>
          <w:rFonts w:ascii="Times New Roman" w:hAnsi="Times New Roman"/>
          <w:b/>
          <w:sz w:val="24"/>
          <w:szCs w:val="24"/>
        </w:rPr>
        <w:t>Sufficiency of t</w:t>
      </w:r>
      <w:r w:rsidRPr="003D6B6C">
        <w:rPr>
          <w:rFonts w:ascii="Times New Roman" w:hAnsi="Times New Roman"/>
          <w:b/>
          <w:sz w:val="24"/>
          <w:szCs w:val="24"/>
        </w:rPr>
        <w:t>ender prices</w:t>
      </w:r>
      <w:bookmarkEnd w:id="11"/>
      <w:r w:rsidRPr="003D6B6C">
        <w:rPr>
          <w:rFonts w:ascii="Times New Roman" w:hAnsi="Times New Roman"/>
          <w:b/>
          <w:sz w:val="24"/>
          <w:szCs w:val="24"/>
        </w:rPr>
        <w:tab/>
      </w:r>
    </w:p>
    <w:p w14:paraId="55BED1A8"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15.1</w:t>
      </w:r>
      <w:r w:rsidRPr="003D6B6C">
        <w:rPr>
          <w:rFonts w:ascii="Times New Roman" w:hAnsi="Times New Roman"/>
          <w:sz w:val="22"/>
          <w:szCs w:val="22"/>
        </w:rPr>
        <w:tab/>
      </w:r>
      <w:r w:rsidR="004F11E2">
        <w:rPr>
          <w:rFonts w:ascii="Times New Roman" w:hAnsi="Times New Roman"/>
          <w:sz w:val="22"/>
          <w:szCs w:val="22"/>
        </w:rPr>
        <w:t>n/a</w:t>
      </w:r>
    </w:p>
    <w:p w14:paraId="147DF991" w14:textId="77777777" w:rsidR="00C52305" w:rsidRPr="003D6B6C" w:rsidRDefault="00C52305" w:rsidP="00C52305">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16</w:t>
      </w:r>
      <w:r w:rsidRPr="003D6B6C">
        <w:rPr>
          <w:rFonts w:ascii="Times New Roman" w:hAnsi="Times New Roman"/>
          <w:b/>
          <w:sz w:val="24"/>
          <w:szCs w:val="24"/>
        </w:rPr>
        <w:tab/>
        <w:t>Tax and customs arrangements</w:t>
      </w:r>
    </w:p>
    <w:p w14:paraId="3FDBF9DB" w14:textId="77777777" w:rsidR="00C52305" w:rsidRPr="003D6B6C" w:rsidRDefault="00C52305" w:rsidP="00C52305">
      <w:pPr>
        <w:ind w:left="1134" w:hanging="709"/>
        <w:jc w:val="both"/>
        <w:rPr>
          <w:rFonts w:ascii="Times New Roman" w:hAnsi="Times New Roman"/>
          <w:sz w:val="22"/>
          <w:szCs w:val="22"/>
        </w:rPr>
      </w:pPr>
      <w:r w:rsidRPr="003D6B6C">
        <w:rPr>
          <w:rFonts w:ascii="Times New Roman" w:hAnsi="Times New Roman"/>
          <w:sz w:val="22"/>
          <w:szCs w:val="22"/>
        </w:rPr>
        <w:t>16.1</w:t>
      </w:r>
      <w:r w:rsidRPr="003D6B6C">
        <w:rPr>
          <w:rFonts w:ascii="Times New Roman" w:hAnsi="Times New Roman"/>
          <w:sz w:val="22"/>
          <w:szCs w:val="22"/>
        </w:rPr>
        <w:tab/>
      </w:r>
      <w:r w:rsidR="004F11E2" w:rsidRPr="004F11E2">
        <w:rPr>
          <w:rFonts w:ascii="Times New Roman" w:hAnsi="Times New Roman"/>
          <w:sz w:val="22"/>
          <w:szCs w:val="22"/>
        </w:rPr>
        <w:t>n/a</w:t>
      </w:r>
      <w:r w:rsidR="00CD68C0" w:rsidRPr="003D6B6C">
        <w:rPr>
          <w:rFonts w:ascii="Times New Roman" w:hAnsi="Times New Roman"/>
          <w:sz w:val="22"/>
          <w:szCs w:val="22"/>
          <w:highlight w:val="yellow"/>
        </w:rPr>
        <w:t xml:space="preserve"> </w:t>
      </w:r>
    </w:p>
    <w:p w14:paraId="750D19A7" w14:textId="77777777" w:rsidR="0047783A" w:rsidRPr="003D6B6C" w:rsidRDefault="0047783A" w:rsidP="00B34179">
      <w:pPr>
        <w:spacing w:before="240"/>
        <w:ind w:left="1134" w:hanging="1134"/>
        <w:jc w:val="both"/>
        <w:rPr>
          <w:rFonts w:ascii="Times New Roman" w:hAnsi="Times New Roman"/>
          <w:b/>
          <w:sz w:val="24"/>
          <w:szCs w:val="24"/>
        </w:rPr>
      </w:pPr>
      <w:bookmarkStart w:id="12" w:name="_Toc124934906"/>
      <w:r w:rsidRPr="003D6B6C">
        <w:rPr>
          <w:rFonts w:ascii="Times New Roman" w:hAnsi="Times New Roman"/>
          <w:b/>
          <w:sz w:val="24"/>
          <w:szCs w:val="24"/>
        </w:rPr>
        <w:t>Article 17</w:t>
      </w:r>
      <w:r w:rsidRPr="003D6B6C">
        <w:rPr>
          <w:rFonts w:ascii="Times New Roman" w:hAnsi="Times New Roman"/>
          <w:b/>
          <w:sz w:val="24"/>
          <w:szCs w:val="24"/>
        </w:rPr>
        <w:tab/>
        <w:t>Patents and licences</w:t>
      </w:r>
      <w:bookmarkEnd w:id="12"/>
    </w:p>
    <w:p w14:paraId="129E065E" w14:textId="154869E6" w:rsidR="0047783A" w:rsidRPr="004F11E2" w:rsidRDefault="001D20ED" w:rsidP="001D20ED">
      <w:pPr>
        <w:spacing w:before="240"/>
        <w:jc w:val="both"/>
        <w:rPr>
          <w:rFonts w:ascii="Times New Roman" w:hAnsi="Times New Roman"/>
          <w:b/>
          <w:sz w:val="24"/>
          <w:szCs w:val="24"/>
        </w:rPr>
      </w:pPr>
      <w:r>
        <w:rPr>
          <w:rFonts w:ascii="Times New Roman" w:hAnsi="Times New Roman"/>
          <w:sz w:val="22"/>
          <w:szCs w:val="22"/>
        </w:rPr>
        <w:t xml:space="preserve">        </w:t>
      </w:r>
      <w:r w:rsidR="005B0129" w:rsidRPr="003D6B6C">
        <w:rPr>
          <w:rFonts w:ascii="Times New Roman" w:hAnsi="Times New Roman"/>
          <w:sz w:val="22"/>
          <w:szCs w:val="22"/>
        </w:rPr>
        <w:t>17.1</w:t>
      </w:r>
      <w:r w:rsidR="005B0129" w:rsidRPr="003D6B6C">
        <w:rPr>
          <w:rFonts w:ascii="Times New Roman" w:hAnsi="Times New Roman"/>
          <w:sz w:val="22"/>
          <w:szCs w:val="22"/>
        </w:rPr>
        <w:tab/>
      </w:r>
      <w:r w:rsidR="004F11E2" w:rsidRPr="00F25337">
        <w:rPr>
          <w:rFonts w:ascii="Times New Roman" w:hAnsi="Times New Roman"/>
          <w:sz w:val="22"/>
          <w:szCs w:val="22"/>
        </w:rPr>
        <w:t>No derogation from Article 17 of the General Conditions.</w:t>
      </w:r>
    </w:p>
    <w:p w14:paraId="536710CD" w14:textId="77777777" w:rsidR="00EB32E9" w:rsidRPr="004F11E2" w:rsidRDefault="0047783A" w:rsidP="004F11E2">
      <w:pPr>
        <w:spacing w:before="240"/>
        <w:ind w:left="1134" w:hanging="1134"/>
        <w:jc w:val="both"/>
        <w:rPr>
          <w:rFonts w:ascii="Times New Roman" w:hAnsi="Times New Roman"/>
          <w:b/>
          <w:sz w:val="24"/>
          <w:szCs w:val="24"/>
        </w:rPr>
      </w:pPr>
      <w:bookmarkStart w:id="13" w:name="_Toc124934907"/>
      <w:r w:rsidRPr="003D6B6C">
        <w:rPr>
          <w:rFonts w:ascii="Times New Roman" w:hAnsi="Times New Roman"/>
          <w:b/>
          <w:sz w:val="24"/>
          <w:szCs w:val="24"/>
        </w:rPr>
        <w:t>Article 18</w:t>
      </w:r>
      <w:r w:rsidRPr="003D6B6C">
        <w:rPr>
          <w:rFonts w:ascii="Times New Roman" w:hAnsi="Times New Roman"/>
          <w:b/>
          <w:sz w:val="24"/>
          <w:szCs w:val="24"/>
        </w:rPr>
        <w:tab/>
        <w:t>Commencement order</w:t>
      </w:r>
      <w:bookmarkEnd w:id="13"/>
      <w:r w:rsidR="00EB32E9" w:rsidRPr="003D6B6C">
        <w:rPr>
          <w:rFonts w:ascii="Times New Roman" w:hAnsi="Times New Roman"/>
          <w:b/>
          <w:sz w:val="24"/>
          <w:szCs w:val="24"/>
        </w:rPr>
        <w:t xml:space="preserve"> </w:t>
      </w:r>
      <w:r w:rsidR="00EB32E9" w:rsidRPr="003D6B6C">
        <w:rPr>
          <w:rFonts w:ascii="Times New Roman" w:hAnsi="Times New Roman"/>
          <w:sz w:val="22"/>
          <w:szCs w:val="22"/>
        </w:rPr>
        <w:t xml:space="preserve"> </w:t>
      </w:r>
    </w:p>
    <w:p w14:paraId="33FC5B58" w14:textId="77777777" w:rsidR="00EB32E9" w:rsidRPr="003D6B6C" w:rsidRDefault="00EB32E9" w:rsidP="005D03AA">
      <w:pPr>
        <w:ind w:left="1134" w:hanging="709"/>
        <w:jc w:val="both"/>
        <w:rPr>
          <w:rFonts w:ascii="Times New Roman" w:hAnsi="Times New Roman"/>
          <w:sz w:val="22"/>
          <w:szCs w:val="22"/>
        </w:rPr>
      </w:pPr>
      <w:r w:rsidRPr="003D6B6C">
        <w:rPr>
          <w:rFonts w:ascii="Times New Roman" w:hAnsi="Times New Roman"/>
          <w:sz w:val="22"/>
          <w:szCs w:val="22"/>
        </w:rPr>
        <w:t>18.1</w:t>
      </w:r>
      <w:r w:rsidRPr="003D6B6C">
        <w:rPr>
          <w:rFonts w:ascii="Times New Roman" w:hAnsi="Times New Roman"/>
          <w:sz w:val="22"/>
          <w:szCs w:val="22"/>
        </w:rPr>
        <w:tab/>
      </w:r>
      <w:r w:rsidRPr="004F11E2">
        <w:rPr>
          <w:rFonts w:ascii="Times New Roman" w:hAnsi="Times New Roman"/>
          <w:sz w:val="22"/>
          <w:szCs w:val="22"/>
        </w:rPr>
        <w:t xml:space="preserve">The </w:t>
      </w:r>
      <w:r w:rsidR="00F60098" w:rsidRPr="004F11E2">
        <w:rPr>
          <w:rFonts w:ascii="Times New Roman" w:hAnsi="Times New Roman"/>
          <w:sz w:val="22"/>
          <w:szCs w:val="22"/>
        </w:rPr>
        <w:t>c</w:t>
      </w:r>
      <w:r w:rsidRPr="004F11E2">
        <w:rPr>
          <w:rFonts w:ascii="Times New Roman" w:hAnsi="Times New Roman"/>
          <w:sz w:val="22"/>
          <w:szCs w:val="22"/>
        </w:rPr>
        <w:t xml:space="preserve">ontracting </w:t>
      </w:r>
      <w:r w:rsidR="00F60098" w:rsidRPr="004F11E2">
        <w:rPr>
          <w:rFonts w:ascii="Times New Roman" w:hAnsi="Times New Roman"/>
          <w:sz w:val="22"/>
          <w:szCs w:val="22"/>
        </w:rPr>
        <w:t>a</w:t>
      </w:r>
      <w:r w:rsidRPr="004F11E2">
        <w:rPr>
          <w:rFonts w:ascii="Times New Roman" w:hAnsi="Times New Roman"/>
          <w:sz w:val="22"/>
          <w:szCs w:val="22"/>
        </w:rPr>
        <w:t xml:space="preserve">uthority </w:t>
      </w:r>
      <w:r w:rsidR="00551543" w:rsidRPr="004F11E2">
        <w:rPr>
          <w:rFonts w:ascii="Times New Roman" w:hAnsi="Times New Roman"/>
          <w:sz w:val="22"/>
          <w:szCs w:val="22"/>
        </w:rPr>
        <w:t>sha</w:t>
      </w:r>
      <w:r w:rsidRPr="004F11E2">
        <w:rPr>
          <w:rFonts w:ascii="Times New Roman" w:hAnsi="Times New Roman"/>
          <w:sz w:val="22"/>
          <w:szCs w:val="22"/>
        </w:rPr>
        <w:t xml:space="preserve">ll inform the </w:t>
      </w:r>
      <w:r w:rsidR="00F60098" w:rsidRPr="004F11E2">
        <w:rPr>
          <w:rFonts w:ascii="Times New Roman" w:hAnsi="Times New Roman"/>
          <w:sz w:val="22"/>
          <w:szCs w:val="22"/>
        </w:rPr>
        <w:t>c</w:t>
      </w:r>
      <w:r w:rsidRPr="004F11E2">
        <w:rPr>
          <w:rFonts w:ascii="Times New Roman" w:hAnsi="Times New Roman"/>
          <w:sz w:val="22"/>
          <w:szCs w:val="22"/>
        </w:rPr>
        <w:t xml:space="preserve">ontractor </w:t>
      </w:r>
      <w:r w:rsidR="00551543" w:rsidRPr="004F11E2">
        <w:rPr>
          <w:rFonts w:ascii="Times New Roman" w:hAnsi="Times New Roman"/>
          <w:sz w:val="22"/>
          <w:szCs w:val="22"/>
        </w:rPr>
        <w:t xml:space="preserve">by administrative order </w:t>
      </w:r>
      <w:r w:rsidRPr="004F11E2">
        <w:rPr>
          <w:rFonts w:ascii="Times New Roman" w:hAnsi="Times New Roman"/>
          <w:sz w:val="22"/>
          <w:szCs w:val="22"/>
        </w:rPr>
        <w:t>of the date on which implementation of the tasks shall begin</w:t>
      </w:r>
      <w:r w:rsidR="00551543" w:rsidRPr="004F11E2">
        <w:rPr>
          <w:rFonts w:ascii="Times New Roman" w:hAnsi="Times New Roman"/>
          <w:sz w:val="22"/>
          <w:szCs w:val="22"/>
        </w:rPr>
        <w:t>.</w:t>
      </w:r>
    </w:p>
    <w:p w14:paraId="734914C2" w14:textId="77777777" w:rsidR="0047783A" w:rsidRPr="003D6B6C" w:rsidRDefault="0047783A" w:rsidP="00B34179">
      <w:pPr>
        <w:spacing w:before="240"/>
        <w:ind w:left="1134" w:hanging="1134"/>
        <w:jc w:val="both"/>
        <w:rPr>
          <w:rFonts w:ascii="Times New Roman" w:hAnsi="Times New Roman"/>
          <w:b/>
          <w:sz w:val="24"/>
          <w:szCs w:val="24"/>
        </w:rPr>
      </w:pPr>
      <w:bookmarkStart w:id="14" w:name="_Toc124934908"/>
      <w:r w:rsidRPr="003D6B6C">
        <w:rPr>
          <w:rFonts w:ascii="Times New Roman" w:hAnsi="Times New Roman"/>
          <w:b/>
          <w:sz w:val="24"/>
          <w:szCs w:val="24"/>
        </w:rPr>
        <w:t>Article 19</w:t>
      </w:r>
      <w:r w:rsidRPr="003D6B6C">
        <w:rPr>
          <w:rFonts w:ascii="Times New Roman" w:hAnsi="Times New Roman"/>
          <w:b/>
          <w:sz w:val="24"/>
          <w:szCs w:val="24"/>
        </w:rPr>
        <w:tab/>
        <w:t xml:space="preserve">Period of </w:t>
      </w:r>
      <w:r w:rsidR="00D662AA" w:rsidRPr="003D6B6C">
        <w:rPr>
          <w:rFonts w:ascii="Times New Roman" w:hAnsi="Times New Roman"/>
          <w:b/>
          <w:sz w:val="24"/>
          <w:szCs w:val="24"/>
        </w:rPr>
        <w:t>i</w:t>
      </w:r>
      <w:r w:rsidRPr="003D6B6C">
        <w:rPr>
          <w:rFonts w:ascii="Times New Roman" w:hAnsi="Times New Roman"/>
          <w:b/>
          <w:sz w:val="24"/>
          <w:szCs w:val="24"/>
        </w:rPr>
        <w:t>mplementation</w:t>
      </w:r>
      <w:bookmarkEnd w:id="14"/>
      <w:r w:rsidRPr="003D6B6C">
        <w:rPr>
          <w:rFonts w:ascii="Times New Roman" w:hAnsi="Times New Roman"/>
          <w:b/>
          <w:sz w:val="24"/>
          <w:szCs w:val="24"/>
        </w:rPr>
        <w:t xml:space="preserve"> of the tasks</w:t>
      </w:r>
    </w:p>
    <w:p w14:paraId="55AE55DB" w14:textId="77777777" w:rsidR="0047783A" w:rsidRPr="003D6B6C" w:rsidRDefault="0047783A" w:rsidP="005D03AA">
      <w:pPr>
        <w:ind w:left="1134" w:hanging="709"/>
        <w:jc w:val="both"/>
        <w:rPr>
          <w:rFonts w:ascii="Times New Roman" w:hAnsi="Times New Roman"/>
          <w:b/>
          <w:sz w:val="22"/>
          <w:szCs w:val="22"/>
        </w:rPr>
      </w:pPr>
      <w:r w:rsidRPr="003D6B6C">
        <w:rPr>
          <w:rFonts w:ascii="Times New Roman" w:hAnsi="Times New Roman"/>
          <w:sz w:val="22"/>
          <w:szCs w:val="22"/>
        </w:rPr>
        <w:t>19.1</w:t>
      </w:r>
      <w:r w:rsidRPr="003D6B6C">
        <w:rPr>
          <w:rFonts w:ascii="Times New Roman" w:hAnsi="Times New Roman"/>
          <w:b/>
          <w:sz w:val="22"/>
          <w:szCs w:val="22"/>
        </w:rPr>
        <w:tab/>
      </w:r>
      <w:r w:rsidRPr="003D6B6C">
        <w:rPr>
          <w:rFonts w:ascii="Times New Roman" w:hAnsi="Times New Roman"/>
          <w:sz w:val="22"/>
          <w:szCs w:val="22"/>
        </w:rPr>
        <w:t>&lt;</w:t>
      </w:r>
      <w:r w:rsidRPr="003D6B6C">
        <w:rPr>
          <w:rFonts w:ascii="Times New Roman" w:hAnsi="Times New Roman"/>
          <w:sz w:val="22"/>
          <w:szCs w:val="22"/>
          <w:highlight w:val="yellow"/>
        </w:rPr>
        <w:t xml:space="preserve">Specify the implementation period(s) of the tasks in calendar days </w:t>
      </w:r>
      <w:r w:rsidR="00E0295D" w:rsidRPr="003D6B6C">
        <w:rPr>
          <w:rFonts w:ascii="Times New Roman" w:hAnsi="Times New Roman"/>
          <w:sz w:val="22"/>
          <w:szCs w:val="22"/>
          <w:highlight w:val="yellow"/>
        </w:rPr>
        <w:t xml:space="preserve">in relation </w:t>
      </w:r>
      <w:r w:rsidRPr="003D6B6C">
        <w:rPr>
          <w:rFonts w:ascii="Times New Roman" w:hAnsi="Times New Roman"/>
          <w:sz w:val="22"/>
          <w:szCs w:val="22"/>
          <w:highlight w:val="yellow"/>
        </w:rPr>
        <w:t xml:space="preserve">to the date stipulated in the previous </w:t>
      </w:r>
      <w:r w:rsidR="00F60098">
        <w:rPr>
          <w:rFonts w:ascii="Times New Roman" w:hAnsi="Times New Roman"/>
          <w:sz w:val="22"/>
          <w:szCs w:val="22"/>
          <w:highlight w:val="yellow"/>
        </w:rPr>
        <w:t>a</w:t>
      </w:r>
      <w:r w:rsidRPr="003D6B6C">
        <w:rPr>
          <w:rFonts w:ascii="Times New Roman" w:hAnsi="Times New Roman"/>
          <w:sz w:val="22"/>
          <w:szCs w:val="22"/>
          <w:highlight w:val="yellow"/>
        </w:rPr>
        <w:t>rticle</w:t>
      </w:r>
      <w:r w:rsidRPr="003D6B6C">
        <w:rPr>
          <w:rFonts w:ascii="Times New Roman" w:hAnsi="Times New Roman"/>
          <w:sz w:val="22"/>
          <w:szCs w:val="22"/>
        </w:rPr>
        <w:t>&gt;</w:t>
      </w:r>
    </w:p>
    <w:p w14:paraId="1C20844F" w14:textId="77777777" w:rsidR="0047783A" w:rsidRPr="003D6B6C" w:rsidRDefault="0047783A" w:rsidP="00B34179">
      <w:pPr>
        <w:spacing w:before="240"/>
        <w:ind w:left="1134" w:hanging="1134"/>
        <w:jc w:val="both"/>
        <w:rPr>
          <w:rFonts w:ascii="Times New Roman" w:hAnsi="Times New Roman"/>
          <w:b/>
          <w:sz w:val="24"/>
          <w:szCs w:val="24"/>
        </w:rPr>
      </w:pPr>
      <w:bookmarkStart w:id="15" w:name="_Toc124934910"/>
      <w:r w:rsidRPr="003D6B6C">
        <w:rPr>
          <w:rFonts w:ascii="Times New Roman" w:hAnsi="Times New Roman"/>
          <w:b/>
          <w:sz w:val="24"/>
          <w:szCs w:val="24"/>
        </w:rPr>
        <w:t>Article 24</w:t>
      </w:r>
      <w:r w:rsidRPr="003D6B6C">
        <w:rPr>
          <w:rFonts w:ascii="Times New Roman" w:hAnsi="Times New Roman"/>
          <w:b/>
          <w:sz w:val="24"/>
          <w:szCs w:val="24"/>
        </w:rPr>
        <w:tab/>
        <w:t>Quality of supplies</w:t>
      </w:r>
      <w:bookmarkEnd w:id="15"/>
    </w:p>
    <w:p w14:paraId="268084B2" w14:textId="77777777" w:rsidR="0047783A" w:rsidRPr="003D6B6C" w:rsidRDefault="005B0129" w:rsidP="005D03AA">
      <w:pPr>
        <w:ind w:left="1134" w:hanging="709"/>
        <w:jc w:val="both"/>
        <w:rPr>
          <w:rFonts w:ascii="Times New Roman" w:hAnsi="Times New Roman"/>
          <w:sz w:val="22"/>
          <w:szCs w:val="22"/>
        </w:rPr>
      </w:pPr>
      <w:r w:rsidRPr="003D6B6C">
        <w:rPr>
          <w:rFonts w:ascii="Times New Roman" w:hAnsi="Times New Roman"/>
          <w:sz w:val="22"/>
          <w:szCs w:val="22"/>
        </w:rPr>
        <w:t>24.2</w:t>
      </w:r>
      <w:r w:rsidR="0047783A" w:rsidRPr="003D6B6C">
        <w:rPr>
          <w:rFonts w:ascii="Times New Roman" w:hAnsi="Times New Roman"/>
          <w:sz w:val="22"/>
          <w:szCs w:val="22"/>
        </w:rPr>
        <w:tab/>
      </w:r>
      <w:r w:rsidR="004F11E2" w:rsidRPr="005C7E3C">
        <w:rPr>
          <w:rFonts w:ascii="Times New Roman" w:hAnsi="Times New Roman"/>
          <w:sz w:val="22"/>
          <w:szCs w:val="22"/>
          <w:lang w:val="en"/>
        </w:rPr>
        <w:t>For each item listed requirements for compliance with relevant standards.</w:t>
      </w:r>
    </w:p>
    <w:p w14:paraId="2B6F6AC5" w14:textId="77777777" w:rsidR="0047783A" w:rsidRPr="003D6B6C" w:rsidRDefault="0047783A" w:rsidP="00B34179">
      <w:pPr>
        <w:spacing w:before="240"/>
        <w:ind w:left="1134" w:hanging="1134"/>
        <w:jc w:val="both"/>
        <w:rPr>
          <w:rFonts w:ascii="Times New Roman" w:hAnsi="Times New Roman"/>
          <w:b/>
          <w:sz w:val="24"/>
          <w:szCs w:val="24"/>
        </w:rPr>
      </w:pPr>
      <w:bookmarkStart w:id="16" w:name="_Toc124934911"/>
      <w:r w:rsidRPr="003D6B6C">
        <w:rPr>
          <w:rFonts w:ascii="Times New Roman" w:hAnsi="Times New Roman"/>
          <w:b/>
          <w:sz w:val="24"/>
          <w:szCs w:val="24"/>
        </w:rPr>
        <w:lastRenderedPageBreak/>
        <w:t>Article 25</w:t>
      </w:r>
      <w:r w:rsidRPr="003D6B6C">
        <w:rPr>
          <w:rFonts w:ascii="Times New Roman" w:hAnsi="Times New Roman"/>
          <w:b/>
          <w:sz w:val="24"/>
          <w:szCs w:val="24"/>
        </w:rPr>
        <w:tab/>
        <w:t>Inspection and testing</w:t>
      </w:r>
      <w:bookmarkEnd w:id="16"/>
    </w:p>
    <w:p w14:paraId="6C5FD3B1" w14:textId="1D3B082D" w:rsidR="0047783A" w:rsidRPr="003D6B6C" w:rsidRDefault="005B0129" w:rsidP="005D03AA">
      <w:pPr>
        <w:ind w:left="1134" w:hanging="709"/>
        <w:jc w:val="both"/>
        <w:rPr>
          <w:rFonts w:ascii="Times New Roman" w:hAnsi="Times New Roman"/>
          <w:b/>
          <w:sz w:val="22"/>
          <w:szCs w:val="22"/>
        </w:rPr>
      </w:pPr>
      <w:r w:rsidRPr="003D6B6C">
        <w:rPr>
          <w:rFonts w:ascii="Times New Roman" w:hAnsi="Times New Roman"/>
          <w:bCs/>
          <w:sz w:val="22"/>
          <w:szCs w:val="22"/>
        </w:rPr>
        <w:t>25.2</w:t>
      </w:r>
      <w:r w:rsidRPr="003D6B6C">
        <w:rPr>
          <w:rFonts w:ascii="Times New Roman" w:hAnsi="Times New Roman"/>
          <w:bCs/>
          <w:sz w:val="22"/>
          <w:szCs w:val="22"/>
        </w:rPr>
        <w:tab/>
      </w:r>
      <w:r w:rsidR="00217E9A">
        <w:rPr>
          <w:rFonts w:ascii="Times New Roman" w:hAnsi="Times New Roman"/>
          <w:bCs/>
          <w:sz w:val="22"/>
          <w:szCs w:val="22"/>
        </w:rPr>
        <w:t>n/a</w:t>
      </w:r>
    </w:p>
    <w:p w14:paraId="33491C1F" w14:textId="77777777" w:rsidR="0047783A" w:rsidRPr="003D6B6C" w:rsidRDefault="0047783A" w:rsidP="00B34179">
      <w:pPr>
        <w:spacing w:before="240"/>
        <w:ind w:left="1134" w:hanging="1134"/>
        <w:jc w:val="both"/>
        <w:rPr>
          <w:rFonts w:ascii="Times New Roman" w:hAnsi="Times New Roman"/>
          <w:b/>
          <w:sz w:val="24"/>
          <w:szCs w:val="24"/>
        </w:rPr>
      </w:pPr>
      <w:bookmarkStart w:id="17" w:name="_Toc124934912"/>
      <w:r w:rsidRPr="003D6B6C">
        <w:rPr>
          <w:rFonts w:ascii="Times New Roman" w:hAnsi="Times New Roman"/>
          <w:b/>
          <w:sz w:val="24"/>
          <w:szCs w:val="24"/>
        </w:rPr>
        <w:t>Article 26</w:t>
      </w:r>
      <w:r w:rsidRPr="003D6B6C">
        <w:rPr>
          <w:rFonts w:ascii="Times New Roman" w:hAnsi="Times New Roman"/>
          <w:b/>
          <w:sz w:val="24"/>
          <w:szCs w:val="24"/>
        </w:rPr>
        <w:tab/>
      </w:r>
      <w:bookmarkEnd w:id="17"/>
      <w:r w:rsidR="005B0129" w:rsidRPr="003D6B6C">
        <w:rPr>
          <w:rFonts w:ascii="Times New Roman" w:hAnsi="Times New Roman"/>
          <w:b/>
          <w:sz w:val="24"/>
          <w:szCs w:val="24"/>
        </w:rPr>
        <w:t>General principles for payments</w:t>
      </w:r>
    </w:p>
    <w:p w14:paraId="16C89D9E" w14:textId="77777777" w:rsidR="0047783A" w:rsidRPr="003D6B6C" w:rsidRDefault="0047783A" w:rsidP="005D03AA">
      <w:pPr>
        <w:tabs>
          <w:tab w:val="right" w:pos="9885"/>
        </w:tabs>
        <w:ind w:left="1134" w:hanging="709"/>
        <w:jc w:val="both"/>
        <w:rPr>
          <w:rFonts w:ascii="Times New Roman" w:hAnsi="Times New Roman"/>
          <w:sz w:val="22"/>
          <w:szCs w:val="22"/>
        </w:rPr>
      </w:pPr>
      <w:r w:rsidRPr="003D6B6C">
        <w:rPr>
          <w:rFonts w:ascii="Times New Roman" w:hAnsi="Times New Roman"/>
          <w:sz w:val="22"/>
          <w:szCs w:val="22"/>
        </w:rPr>
        <w:t>26.1</w:t>
      </w:r>
      <w:r w:rsidRPr="003D6B6C">
        <w:rPr>
          <w:rFonts w:ascii="Times New Roman" w:hAnsi="Times New Roman"/>
          <w:sz w:val="22"/>
          <w:szCs w:val="22"/>
        </w:rPr>
        <w:tab/>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be made in</w:t>
      </w:r>
      <w:r w:rsidR="0049293D">
        <w:rPr>
          <w:rFonts w:ascii="Times New Roman" w:hAnsi="Times New Roman"/>
          <w:sz w:val="22"/>
          <w:szCs w:val="22"/>
        </w:rPr>
        <w:t xml:space="preserve"> </w:t>
      </w:r>
      <w:r w:rsidRPr="001D20ED">
        <w:rPr>
          <w:rFonts w:ascii="Times New Roman" w:hAnsi="Times New Roman"/>
          <w:sz w:val="22"/>
          <w:szCs w:val="22"/>
        </w:rPr>
        <w:t>euro</w:t>
      </w:r>
      <w:r w:rsidR="00AB3AB0" w:rsidRPr="001D20ED">
        <w:rPr>
          <w:rFonts w:ascii="Times New Roman" w:hAnsi="Times New Roman"/>
          <w:sz w:val="22"/>
          <w:szCs w:val="22"/>
        </w:rPr>
        <w:t>s</w:t>
      </w:r>
      <w:r w:rsidR="0000334D">
        <w:rPr>
          <w:rFonts w:ascii="Times New Roman" w:hAnsi="Times New Roman"/>
          <w:sz w:val="22"/>
          <w:szCs w:val="22"/>
        </w:rPr>
        <w:t xml:space="preserve"> </w:t>
      </w:r>
      <w:r w:rsidR="00C2388E">
        <w:rPr>
          <w:rFonts w:ascii="Times New Roman" w:hAnsi="Times New Roman"/>
          <w:sz w:val="22"/>
          <w:szCs w:val="22"/>
        </w:rPr>
        <w:t>or in in BGN currency.</w:t>
      </w:r>
    </w:p>
    <w:p w14:paraId="3BE62A95" w14:textId="77777777" w:rsidR="00217E9A" w:rsidRDefault="0047783A" w:rsidP="005D03AA">
      <w:pPr>
        <w:ind w:left="1134"/>
        <w:jc w:val="both"/>
        <w:rPr>
          <w:rFonts w:ascii="Times New Roman" w:hAnsi="Times New Roman"/>
          <w:sz w:val="22"/>
          <w:szCs w:val="22"/>
        </w:rPr>
      </w:pPr>
      <w:r w:rsidRPr="003D6B6C">
        <w:rPr>
          <w:rFonts w:ascii="Times New Roman" w:hAnsi="Times New Roman"/>
          <w:sz w:val="22"/>
          <w:szCs w:val="22"/>
        </w:rPr>
        <w:t xml:space="preserve">Payments </w:t>
      </w:r>
      <w:r w:rsidR="005B0129" w:rsidRPr="003D6B6C">
        <w:rPr>
          <w:rFonts w:ascii="Times New Roman" w:hAnsi="Times New Roman"/>
          <w:sz w:val="22"/>
          <w:szCs w:val="22"/>
        </w:rPr>
        <w:t xml:space="preserve">shall </w:t>
      </w:r>
      <w:r w:rsidRPr="003D6B6C">
        <w:rPr>
          <w:rFonts w:ascii="Times New Roman" w:hAnsi="Times New Roman"/>
          <w:sz w:val="22"/>
          <w:szCs w:val="22"/>
        </w:rPr>
        <w:t xml:space="preserve">be authorised and made by </w:t>
      </w:r>
    </w:p>
    <w:p w14:paraId="35A595C2" w14:textId="77777777" w:rsidR="00217E9A" w:rsidRDefault="00217E9A" w:rsidP="005D03AA">
      <w:pPr>
        <w:ind w:left="1134"/>
        <w:jc w:val="both"/>
        <w:rPr>
          <w:rFonts w:ascii="Times New Roman" w:hAnsi="Times New Roman"/>
          <w:sz w:val="22"/>
          <w:szCs w:val="22"/>
        </w:rPr>
      </w:pPr>
      <w:r>
        <w:rPr>
          <w:rFonts w:ascii="Times New Roman" w:hAnsi="Times New Roman"/>
          <w:sz w:val="22"/>
          <w:szCs w:val="22"/>
        </w:rPr>
        <w:t xml:space="preserve">Municipality of </w:t>
      </w:r>
      <w:proofErr w:type="spellStart"/>
      <w:r>
        <w:rPr>
          <w:rFonts w:ascii="Times New Roman" w:hAnsi="Times New Roman"/>
          <w:sz w:val="22"/>
          <w:szCs w:val="22"/>
        </w:rPr>
        <w:t>Slivnitsa</w:t>
      </w:r>
      <w:proofErr w:type="spellEnd"/>
    </w:p>
    <w:p w14:paraId="6F50CA6F" w14:textId="196544B1" w:rsidR="00217E9A" w:rsidRDefault="00217E9A" w:rsidP="005D03AA">
      <w:pPr>
        <w:ind w:left="1134"/>
        <w:jc w:val="both"/>
        <w:rPr>
          <w:rFonts w:ascii="Times New Roman" w:hAnsi="Times New Roman"/>
          <w:sz w:val="22"/>
          <w:szCs w:val="22"/>
        </w:rPr>
      </w:pPr>
      <w:proofErr w:type="spellStart"/>
      <w:r>
        <w:rPr>
          <w:rFonts w:ascii="Times New Roman" w:hAnsi="Times New Roman"/>
          <w:sz w:val="22"/>
          <w:szCs w:val="22"/>
        </w:rPr>
        <w:t>Vasko</w:t>
      </w:r>
      <w:proofErr w:type="spellEnd"/>
      <w:r>
        <w:rPr>
          <w:rFonts w:ascii="Times New Roman" w:hAnsi="Times New Roman"/>
          <w:sz w:val="22"/>
          <w:szCs w:val="22"/>
        </w:rPr>
        <w:t xml:space="preserve"> </w:t>
      </w:r>
      <w:proofErr w:type="spellStart"/>
      <w:r>
        <w:rPr>
          <w:rFonts w:ascii="Times New Roman" w:hAnsi="Times New Roman"/>
          <w:sz w:val="22"/>
          <w:szCs w:val="22"/>
        </w:rPr>
        <w:t>Stoilkov</w:t>
      </w:r>
      <w:proofErr w:type="spellEnd"/>
      <w:r>
        <w:rPr>
          <w:rFonts w:ascii="Times New Roman" w:hAnsi="Times New Roman"/>
          <w:sz w:val="22"/>
          <w:szCs w:val="22"/>
        </w:rPr>
        <w:t xml:space="preserve"> – mayor</w:t>
      </w:r>
    </w:p>
    <w:p w14:paraId="7B89D9BF" w14:textId="540182F2" w:rsidR="00217E9A" w:rsidRDefault="00217E9A" w:rsidP="005D03AA">
      <w:pPr>
        <w:ind w:left="1134"/>
        <w:jc w:val="both"/>
        <w:rPr>
          <w:rFonts w:ascii="Times New Roman" w:hAnsi="Times New Roman"/>
          <w:sz w:val="22"/>
          <w:szCs w:val="22"/>
        </w:rPr>
      </w:pPr>
      <w:r>
        <w:rPr>
          <w:rFonts w:ascii="Times New Roman" w:hAnsi="Times New Roman"/>
          <w:sz w:val="22"/>
          <w:szCs w:val="22"/>
        </w:rPr>
        <w:t xml:space="preserve">Address 1 </w:t>
      </w:r>
      <w:proofErr w:type="spellStart"/>
      <w:r>
        <w:rPr>
          <w:rFonts w:ascii="Times New Roman" w:hAnsi="Times New Roman"/>
          <w:sz w:val="22"/>
          <w:szCs w:val="22"/>
        </w:rPr>
        <w:t>Saedinenie</w:t>
      </w:r>
      <w:proofErr w:type="spellEnd"/>
      <w:r>
        <w:rPr>
          <w:rFonts w:ascii="Times New Roman" w:hAnsi="Times New Roman"/>
          <w:sz w:val="22"/>
          <w:szCs w:val="22"/>
        </w:rPr>
        <w:t xml:space="preserve"> </w:t>
      </w:r>
      <w:proofErr w:type="spellStart"/>
      <w:r>
        <w:rPr>
          <w:rFonts w:ascii="Times New Roman" w:hAnsi="Times New Roman"/>
          <w:sz w:val="22"/>
          <w:szCs w:val="22"/>
        </w:rPr>
        <w:t>sq</w:t>
      </w:r>
      <w:proofErr w:type="spellEnd"/>
    </w:p>
    <w:p w14:paraId="0098A1F9" w14:textId="5514E611" w:rsidR="0047783A" w:rsidRPr="003D6B6C" w:rsidRDefault="00217E9A" w:rsidP="005D03AA">
      <w:pPr>
        <w:ind w:left="1134"/>
        <w:jc w:val="both"/>
        <w:rPr>
          <w:rFonts w:ascii="Times New Roman" w:hAnsi="Times New Roman"/>
          <w:sz w:val="22"/>
          <w:szCs w:val="22"/>
        </w:rPr>
      </w:pPr>
      <w:r>
        <w:rPr>
          <w:rFonts w:ascii="Times New Roman" w:hAnsi="Times New Roman"/>
          <w:sz w:val="22"/>
          <w:szCs w:val="22"/>
        </w:rPr>
        <w:t>Postal code: 2200</w:t>
      </w:r>
    </w:p>
    <w:p w14:paraId="2E280682" w14:textId="77777777" w:rsidR="008733D3" w:rsidRPr="00C2388E" w:rsidRDefault="006D5CEE" w:rsidP="00C2388E">
      <w:pPr>
        <w:ind w:left="1134" w:hanging="709"/>
        <w:jc w:val="both"/>
        <w:rPr>
          <w:rFonts w:ascii="Times New Roman" w:hAnsi="Times New Roman"/>
          <w:sz w:val="22"/>
          <w:szCs w:val="22"/>
          <w:lang w:val="en"/>
        </w:rPr>
      </w:pPr>
      <w:r w:rsidRPr="003D6B6C">
        <w:rPr>
          <w:rFonts w:ascii="Times New Roman" w:hAnsi="Times New Roman"/>
          <w:sz w:val="22"/>
          <w:szCs w:val="22"/>
        </w:rPr>
        <w:t>26.</w:t>
      </w:r>
      <w:r w:rsidR="00C2388E">
        <w:rPr>
          <w:rFonts w:ascii="Times New Roman" w:hAnsi="Times New Roman"/>
          <w:sz w:val="22"/>
          <w:szCs w:val="22"/>
        </w:rPr>
        <w:t xml:space="preserve">3.    </w:t>
      </w:r>
      <w:r w:rsidRPr="00C2388E">
        <w:rPr>
          <w:rFonts w:ascii="Times New Roman" w:hAnsi="Times New Roman"/>
          <w:sz w:val="22"/>
          <w:szCs w:val="22"/>
          <w:lang w:val="en"/>
        </w:rPr>
        <w:t xml:space="preserve">By derogation, the final payment to the </w:t>
      </w:r>
      <w:r w:rsidR="00F60098" w:rsidRPr="00C2388E">
        <w:rPr>
          <w:rFonts w:ascii="Times New Roman" w:hAnsi="Times New Roman"/>
          <w:sz w:val="22"/>
          <w:szCs w:val="22"/>
          <w:lang w:val="en"/>
        </w:rPr>
        <w:t>c</w:t>
      </w:r>
      <w:r w:rsidRPr="00C2388E">
        <w:rPr>
          <w:rFonts w:ascii="Times New Roman" w:hAnsi="Times New Roman"/>
          <w:sz w:val="22"/>
          <w:szCs w:val="22"/>
          <w:lang w:val="en"/>
        </w:rPr>
        <w:t xml:space="preserve">ontractor of the amounts due shall be made within 90 days after receipt by the </w:t>
      </w:r>
      <w:r w:rsidR="00F60098" w:rsidRPr="00C2388E">
        <w:rPr>
          <w:rFonts w:ascii="Times New Roman" w:hAnsi="Times New Roman"/>
          <w:sz w:val="22"/>
          <w:szCs w:val="22"/>
          <w:lang w:val="en"/>
        </w:rPr>
        <w:t>c</w:t>
      </w:r>
      <w:r w:rsidRPr="00C2388E">
        <w:rPr>
          <w:rFonts w:ascii="Times New Roman" w:hAnsi="Times New Roman"/>
          <w:sz w:val="22"/>
          <w:szCs w:val="22"/>
          <w:lang w:val="en"/>
        </w:rPr>
        <w:t xml:space="preserve">ontracting </w:t>
      </w:r>
      <w:r w:rsidR="00F60098" w:rsidRPr="00C2388E">
        <w:rPr>
          <w:rFonts w:ascii="Times New Roman" w:hAnsi="Times New Roman"/>
          <w:sz w:val="22"/>
          <w:szCs w:val="22"/>
          <w:lang w:val="en"/>
        </w:rPr>
        <w:t>a</w:t>
      </w:r>
      <w:r w:rsidRPr="00C2388E">
        <w:rPr>
          <w:rFonts w:ascii="Times New Roman" w:hAnsi="Times New Roman"/>
          <w:sz w:val="22"/>
          <w:szCs w:val="22"/>
          <w:lang w:val="en"/>
        </w:rPr>
        <w:t>uthority of an invoice and of the application for the certificate of provisional acceptance</w:t>
      </w:r>
      <w:r w:rsidR="00C2388E" w:rsidRPr="00C2388E">
        <w:rPr>
          <w:rFonts w:ascii="Times New Roman" w:hAnsi="Times New Roman"/>
          <w:sz w:val="22"/>
          <w:szCs w:val="22"/>
          <w:lang w:val="en"/>
        </w:rPr>
        <w:t>.</w:t>
      </w:r>
    </w:p>
    <w:p w14:paraId="508E7487" w14:textId="77777777" w:rsidR="001B4DA9" w:rsidRPr="003D6B6C" w:rsidRDefault="00E87734" w:rsidP="005D03AA">
      <w:pPr>
        <w:ind w:left="1134" w:hanging="709"/>
        <w:jc w:val="both"/>
        <w:rPr>
          <w:rFonts w:ascii="Times New Roman" w:hAnsi="Times New Roman"/>
          <w:sz w:val="22"/>
          <w:szCs w:val="22"/>
        </w:rPr>
      </w:pPr>
      <w:r w:rsidRPr="003D6B6C">
        <w:rPr>
          <w:rFonts w:ascii="Times New Roman" w:hAnsi="Times New Roman"/>
          <w:sz w:val="22"/>
          <w:szCs w:val="22"/>
        </w:rPr>
        <w:t>26.</w:t>
      </w:r>
      <w:r w:rsidR="00035D61" w:rsidRPr="003D6B6C">
        <w:rPr>
          <w:rFonts w:ascii="Times New Roman" w:hAnsi="Times New Roman"/>
          <w:sz w:val="22"/>
          <w:szCs w:val="22"/>
        </w:rPr>
        <w:t>5</w:t>
      </w:r>
      <w:r w:rsidR="0047783A" w:rsidRPr="003D6B6C">
        <w:rPr>
          <w:rFonts w:ascii="Times New Roman" w:hAnsi="Times New Roman"/>
          <w:sz w:val="22"/>
          <w:szCs w:val="22"/>
        </w:rPr>
        <w:tab/>
        <w:t xml:space="preserve">In order to obtain payments, the </w:t>
      </w:r>
      <w:r w:rsidR="00F60098">
        <w:rPr>
          <w:rFonts w:ascii="Times New Roman" w:hAnsi="Times New Roman"/>
          <w:sz w:val="22"/>
          <w:szCs w:val="22"/>
        </w:rPr>
        <w:t>c</w:t>
      </w:r>
      <w:r w:rsidR="0047783A" w:rsidRPr="003D6B6C">
        <w:rPr>
          <w:rFonts w:ascii="Times New Roman" w:hAnsi="Times New Roman"/>
          <w:sz w:val="22"/>
          <w:szCs w:val="22"/>
        </w:rPr>
        <w:t>ontractor must forward to the authority referred to in paragraph 26.1 above:</w:t>
      </w:r>
    </w:p>
    <w:p w14:paraId="04194DF1" w14:textId="77777777" w:rsidR="00695007" w:rsidRPr="00C2388E" w:rsidRDefault="00035D61" w:rsidP="00C2388E">
      <w:pPr>
        <w:ind w:left="1560" w:hanging="426"/>
        <w:jc w:val="both"/>
        <w:rPr>
          <w:rFonts w:ascii="Times New Roman" w:hAnsi="Times New Roman"/>
          <w:sz w:val="22"/>
          <w:szCs w:val="22"/>
        </w:rPr>
      </w:pPr>
      <w:r w:rsidRPr="003D6B6C">
        <w:rPr>
          <w:rFonts w:ascii="Times New Roman" w:hAnsi="Times New Roman"/>
          <w:sz w:val="22"/>
          <w:szCs w:val="22"/>
        </w:rPr>
        <w:t>a)</w:t>
      </w:r>
      <w:r w:rsidRPr="003D6B6C">
        <w:rPr>
          <w:rFonts w:ascii="Times New Roman" w:hAnsi="Times New Roman"/>
          <w:b/>
          <w:sz w:val="22"/>
          <w:szCs w:val="22"/>
        </w:rPr>
        <w:tab/>
      </w:r>
      <w:r w:rsidR="006219A1" w:rsidRPr="00F017DE">
        <w:rPr>
          <w:rFonts w:ascii="Times New Roman" w:hAnsi="Times New Roman"/>
          <w:sz w:val="22"/>
          <w:szCs w:val="22"/>
        </w:rPr>
        <w:t xml:space="preserve">For the 40% pre-financing, </w:t>
      </w:r>
      <w:r w:rsidR="00C2388E">
        <w:rPr>
          <w:rFonts w:ascii="Times New Roman" w:hAnsi="Times New Roman"/>
          <w:sz w:val="22"/>
          <w:szCs w:val="22"/>
        </w:rPr>
        <w:t>no pre-financing guarantee is required</w:t>
      </w:r>
      <w:r w:rsidR="00C2388E">
        <w:rPr>
          <w:rFonts w:ascii="Times New Roman" w:hAnsi="Times New Roman"/>
          <w:bCs/>
          <w:sz w:val="22"/>
          <w:szCs w:val="22"/>
        </w:rPr>
        <w:t>:</w:t>
      </w:r>
    </w:p>
    <w:p w14:paraId="59CFC36E" w14:textId="77777777" w:rsidR="00695007" w:rsidRPr="003D6B6C" w:rsidRDefault="00695007" w:rsidP="00035D61">
      <w:pPr>
        <w:spacing w:before="0" w:after="0"/>
        <w:ind w:left="1985" w:hanging="284"/>
        <w:jc w:val="both"/>
        <w:rPr>
          <w:rFonts w:ascii="Times New Roman" w:hAnsi="Times New Roman"/>
          <w:bCs/>
          <w:sz w:val="22"/>
          <w:szCs w:val="22"/>
          <w:highlight w:val="yellow"/>
        </w:rPr>
      </w:pPr>
    </w:p>
    <w:p w14:paraId="12894B99" w14:textId="77777777" w:rsidR="00E87734" w:rsidRPr="00C2388E" w:rsidRDefault="00F671B9" w:rsidP="00C2388E">
      <w:pPr>
        <w:ind w:left="1134"/>
        <w:jc w:val="both"/>
        <w:rPr>
          <w:rFonts w:ascii="Times New Roman" w:hAnsi="Times New Roman"/>
          <w:sz w:val="22"/>
          <w:szCs w:val="22"/>
          <w:lang w:val="en"/>
        </w:rPr>
      </w:pPr>
      <w:r w:rsidRPr="00C2388E">
        <w:rPr>
          <w:rFonts w:ascii="Times New Roman" w:hAnsi="Times New Roman"/>
          <w:sz w:val="22"/>
          <w:szCs w:val="22"/>
          <w:lang w:val="en"/>
        </w:rPr>
        <w:t>When</w:t>
      </w:r>
      <w:r w:rsidR="00E87734" w:rsidRPr="00C2388E">
        <w:rPr>
          <w:rFonts w:ascii="Times New Roman" w:hAnsi="Times New Roman"/>
          <w:sz w:val="22"/>
          <w:szCs w:val="22"/>
          <w:lang w:val="en"/>
        </w:rPr>
        <w:t xml:space="preserve"> </w:t>
      </w:r>
      <w:r w:rsidR="00F75F46" w:rsidRPr="00C2388E">
        <w:rPr>
          <w:rFonts w:ascii="Times New Roman" w:hAnsi="Times New Roman"/>
          <w:sz w:val="22"/>
          <w:szCs w:val="22"/>
          <w:lang w:val="en"/>
        </w:rPr>
        <w:t>(</w:t>
      </w:r>
      <w:proofErr w:type="spellStart"/>
      <w:r w:rsidR="00F75F46" w:rsidRPr="00C2388E">
        <w:rPr>
          <w:rFonts w:ascii="Times New Roman" w:hAnsi="Times New Roman"/>
          <w:sz w:val="22"/>
          <w:szCs w:val="22"/>
          <w:lang w:val="en"/>
        </w:rPr>
        <w:t>i</w:t>
      </w:r>
      <w:proofErr w:type="spellEnd"/>
      <w:r w:rsidR="00F75F46" w:rsidRPr="00C2388E">
        <w:rPr>
          <w:rFonts w:ascii="Times New Roman" w:hAnsi="Times New Roman"/>
          <w:sz w:val="22"/>
          <w:szCs w:val="22"/>
          <w:lang w:val="en"/>
        </w:rPr>
        <w:t xml:space="preserve">) </w:t>
      </w:r>
      <w:r w:rsidR="00E87734" w:rsidRPr="00C2388E">
        <w:rPr>
          <w:rFonts w:ascii="Times New Roman" w:hAnsi="Times New Roman"/>
          <w:sz w:val="22"/>
          <w:szCs w:val="22"/>
          <w:lang w:val="en"/>
        </w:rPr>
        <w:t xml:space="preserve">the pre-financing requested is equal or below EUR 300 000 </w:t>
      </w:r>
      <w:r w:rsidR="00F75F46" w:rsidRPr="00C2388E">
        <w:rPr>
          <w:rFonts w:ascii="Times New Roman" w:hAnsi="Times New Roman"/>
          <w:sz w:val="22"/>
          <w:szCs w:val="22"/>
          <w:lang w:val="en"/>
        </w:rPr>
        <w:t xml:space="preserve">and (ii) </w:t>
      </w:r>
      <w:r w:rsidR="00E87734" w:rsidRPr="00C2388E">
        <w:rPr>
          <w:rFonts w:ascii="Times New Roman" w:hAnsi="Times New Roman"/>
          <w:sz w:val="22"/>
          <w:szCs w:val="22"/>
          <w:lang w:val="en"/>
        </w:rPr>
        <w:t xml:space="preserve">the </w:t>
      </w:r>
      <w:r w:rsidR="00F60098" w:rsidRPr="00C2388E">
        <w:rPr>
          <w:rFonts w:ascii="Times New Roman" w:hAnsi="Times New Roman"/>
          <w:sz w:val="22"/>
          <w:szCs w:val="22"/>
          <w:lang w:val="en"/>
        </w:rPr>
        <w:t>c</w:t>
      </w:r>
      <w:r w:rsidR="00E87734" w:rsidRPr="00C2388E">
        <w:rPr>
          <w:rFonts w:ascii="Times New Roman" w:hAnsi="Times New Roman"/>
          <w:sz w:val="22"/>
          <w:szCs w:val="22"/>
          <w:lang w:val="en"/>
        </w:rPr>
        <w:t xml:space="preserve">ontracting </w:t>
      </w:r>
      <w:r w:rsidR="00F60098" w:rsidRPr="00C2388E">
        <w:rPr>
          <w:rFonts w:ascii="Times New Roman" w:hAnsi="Times New Roman"/>
          <w:sz w:val="22"/>
          <w:szCs w:val="22"/>
          <w:lang w:val="en"/>
        </w:rPr>
        <w:t>a</w:t>
      </w:r>
      <w:r w:rsidR="00E87734" w:rsidRPr="00C2388E">
        <w:rPr>
          <w:rFonts w:ascii="Times New Roman" w:hAnsi="Times New Roman"/>
          <w:sz w:val="22"/>
          <w:szCs w:val="22"/>
          <w:lang w:val="en"/>
        </w:rPr>
        <w:t xml:space="preserve">uthority </w:t>
      </w:r>
      <w:r w:rsidR="00F75F46" w:rsidRPr="00C2388E">
        <w:rPr>
          <w:rFonts w:ascii="Times New Roman" w:hAnsi="Times New Roman"/>
          <w:sz w:val="22"/>
          <w:szCs w:val="22"/>
          <w:lang w:val="en"/>
        </w:rPr>
        <w:t xml:space="preserve">does not </w:t>
      </w:r>
      <w:r w:rsidR="00E87734" w:rsidRPr="00C2388E">
        <w:rPr>
          <w:rFonts w:ascii="Times New Roman" w:hAnsi="Times New Roman"/>
          <w:sz w:val="22"/>
          <w:szCs w:val="22"/>
          <w:lang w:val="en"/>
        </w:rPr>
        <w:t>require a financial guarantee following a risk assessment</w:t>
      </w:r>
      <w:r w:rsidR="00F0405C" w:rsidRPr="00C2388E">
        <w:rPr>
          <w:lang w:val="en"/>
        </w:rPr>
        <w:footnoteReference w:id="1"/>
      </w:r>
      <w:r w:rsidR="00695007" w:rsidRPr="00C2388E">
        <w:rPr>
          <w:rFonts w:ascii="Times New Roman" w:hAnsi="Times New Roman"/>
          <w:sz w:val="22"/>
          <w:szCs w:val="22"/>
          <w:lang w:val="en"/>
        </w:rPr>
        <w:t>, b</w:t>
      </w:r>
      <w:r w:rsidR="00E87734" w:rsidRPr="00C2388E">
        <w:rPr>
          <w:rFonts w:ascii="Times New Roman" w:hAnsi="Times New Roman"/>
          <w:sz w:val="22"/>
          <w:szCs w:val="22"/>
          <w:lang w:val="en"/>
        </w:rPr>
        <w:t xml:space="preserve">y derogation </w:t>
      </w:r>
      <w:r w:rsidR="001207A4" w:rsidRPr="00C2388E">
        <w:rPr>
          <w:rFonts w:ascii="Times New Roman" w:hAnsi="Times New Roman"/>
          <w:sz w:val="22"/>
          <w:szCs w:val="22"/>
          <w:lang w:val="en"/>
        </w:rPr>
        <w:t>from</w:t>
      </w:r>
      <w:r w:rsidR="00E87734" w:rsidRPr="00C2388E">
        <w:rPr>
          <w:rFonts w:ascii="Times New Roman" w:hAnsi="Times New Roman"/>
          <w:sz w:val="22"/>
          <w:szCs w:val="22"/>
          <w:lang w:val="en"/>
        </w:rPr>
        <w:t xml:space="preserve"> article </w:t>
      </w:r>
      <w:r w:rsidR="001207A4" w:rsidRPr="00C2388E">
        <w:rPr>
          <w:rFonts w:ascii="Times New Roman" w:hAnsi="Times New Roman"/>
          <w:sz w:val="22"/>
          <w:szCs w:val="22"/>
          <w:lang w:val="en"/>
        </w:rPr>
        <w:t xml:space="preserve">26.5 of the </w:t>
      </w:r>
      <w:r w:rsidR="00F60098" w:rsidRPr="00C2388E">
        <w:rPr>
          <w:rFonts w:ascii="Times New Roman" w:hAnsi="Times New Roman"/>
          <w:sz w:val="22"/>
          <w:szCs w:val="22"/>
          <w:lang w:val="en"/>
        </w:rPr>
        <w:t>g</w:t>
      </w:r>
      <w:r w:rsidR="001207A4" w:rsidRPr="00C2388E">
        <w:rPr>
          <w:rFonts w:ascii="Times New Roman" w:hAnsi="Times New Roman"/>
          <w:sz w:val="22"/>
          <w:szCs w:val="22"/>
          <w:lang w:val="en"/>
        </w:rPr>
        <w:t xml:space="preserve">eneral </w:t>
      </w:r>
      <w:r w:rsidR="00F60098" w:rsidRPr="00C2388E">
        <w:rPr>
          <w:rFonts w:ascii="Times New Roman" w:hAnsi="Times New Roman"/>
          <w:sz w:val="22"/>
          <w:szCs w:val="22"/>
          <w:lang w:val="en"/>
        </w:rPr>
        <w:t>c</w:t>
      </w:r>
      <w:r w:rsidR="001207A4" w:rsidRPr="00C2388E">
        <w:rPr>
          <w:rFonts w:ascii="Times New Roman" w:hAnsi="Times New Roman"/>
          <w:sz w:val="22"/>
          <w:szCs w:val="22"/>
          <w:lang w:val="en"/>
        </w:rPr>
        <w:t xml:space="preserve">onditions </w:t>
      </w:r>
      <w:r w:rsidR="00E87734" w:rsidRPr="00C2388E">
        <w:rPr>
          <w:rFonts w:ascii="Times New Roman" w:hAnsi="Times New Roman"/>
          <w:sz w:val="22"/>
          <w:szCs w:val="22"/>
          <w:lang w:val="en"/>
        </w:rPr>
        <w:t>no pre-financing guarantee is required</w:t>
      </w:r>
      <w:r w:rsidR="008214E2" w:rsidRPr="00C2388E">
        <w:rPr>
          <w:rFonts w:ascii="Times New Roman" w:hAnsi="Times New Roman"/>
          <w:sz w:val="22"/>
          <w:szCs w:val="22"/>
          <w:lang w:val="en"/>
        </w:rPr>
        <w:t>.</w:t>
      </w:r>
    </w:p>
    <w:p w14:paraId="3825F0FE" w14:textId="77777777" w:rsidR="0047783A" w:rsidRPr="003D6B6C" w:rsidRDefault="0047783A" w:rsidP="00C2388E">
      <w:pPr>
        <w:spacing w:after="0"/>
        <w:ind w:left="1559" w:hanging="425"/>
        <w:jc w:val="both"/>
        <w:rPr>
          <w:rFonts w:ascii="Times New Roman" w:hAnsi="Times New Roman"/>
          <w:sz w:val="22"/>
          <w:szCs w:val="22"/>
        </w:rPr>
      </w:pPr>
      <w:r w:rsidRPr="003D6B6C">
        <w:rPr>
          <w:rFonts w:ascii="Times New Roman" w:hAnsi="Times New Roman"/>
          <w:sz w:val="22"/>
          <w:szCs w:val="22"/>
        </w:rPr>
        <w:t>b)</w:t>
      </w:r>
      <w:r w:rsidRPr="003D6B6C">
        <w:rPr>
          <w:rFonts w:ascii="Times New Roman" w:hAnsi="Times New Roman"/>
          <w:b/>
          <w:sz w:val="22"/>
          <w:szCs w:val="22"/>
        </w:rPr>
        <w:tab/>
      </w:r>
      <w:r w:rsidRPr="003D6B6C">
        <w:rPr>
          <w:rFonts w:ascii="Times New Roman" w:hAnsi="Times New Roman"/>
          <w:sz w:val="22"/>
          <w:szCs w:val="22"/>
        </w:rPr>
        <w:t xml:space="preserve">For the </w:t>
      </w:r>
      <w:r w:rsidR="00441859" w:rsidRPr="003D6B6C">
        <w:rPr>
          <w:rFonts w:ascii="Times New Roman" w:hAnsi="Times New Roman"/>
          <w:sz w:val="22"/>
          <w:szCs w:val="22"/>
        </w:rPr>
        <w:t>6</w:t>
      </w:r>
      <w:r w:rsidRPr="003D6B6C">
        <w:rPr>
          <w:rFonts w:ascii="Times New Roman" w:hAnsi="Times New Roman"/>
          <w:sz w:val="22"/>
          <w:szCs w:val="22"/>
        </w:rPr>
        <w:t>0</w:t>
      </w:r>
      <w:r w:rsidR="006A5F84" w:rsidRPr="003D6B6C">
        <w:rPr>
          <w:rFonts w:ascii="Times New Roman" w:hAnsi="Times New Roman"/>
          <w:w w:val="50"/>
          <w:sz w:val="22"/>
          <w:szCs w:val="22"/>
        </w:rPr>
        <w:t> </w:t>
      </w:r>
      <w:r w:rsidRPr="003D6B6C">
        <w:rPr>
          <w:rFonts w:ascii="Times New Roman" w:hAnsi="Times New Roman"/>
          <w:sz w:val="22"/>
          <w:szCs w:val="22"/>
        </w:rPr>
        <w:t xml:space="preserve">% balance, the invoice(s) </w:t>
      </w:r>
      <w:r w:rsidRPr="00C2388E">
        <w:rPr>
          <w:rFonts w:ascii="Times New Roman" w:hAnsi="Times New Roman"/>
          <w:sz w:val="22"/>
          <w:szCs w:val="22"/>
        </w:rPr>
        <w:t>in triplicate</w:t>
      </w:r>
      <w:r w:rsidRPr="003D6B6C">
        <w:rPr>
          <w:rFonts w:ascii="Times New Roman" w:hAnsi="Times New Roman"/>
          <w:sz w:val="22"/>
          <w:szCs w:val="22"/>
        </w:rPr>
        <w:t xml:space="preserve"> </w:t>
      </w:r>
      <w:r w:rsidR="00925DBE" w:rsidRPr="003D6B6C">
        <w:rPr>
          <w:rFonts w:ascii="Times New Roman" w:hAnsi="Times New Roman"/>
          <w:sz w:val="22"/>
          <w:szCs w:val="22"/>
        </w:rPr>
        <w:t xml:space="preserve">together with the request for </w:t>
      </w:r>
      <w:r w:rsidRPr="003D6B6C">
        <w:rPr>
          <w:rFonts w:ascii="Times New Roman" w:hAnsi="Times New Roman"/>
          <w:sz w:val="22"/>
          <w:szCs w:val="22"/>
        </w:rPr>
        <w:t>provisional acceptance of the supplies.</w:t>
      </w:r>
    </w:p>
    <w:p w14:paraId="229B13E5" w14:textId="77777777" w:rsidR="0047783A" w:rsidRPr="003D6B6C" w:rsidRDefault="0047783A" w:rsidP="006B145B">
      <w:pPr>
        <w:tabs>
          <w:tab w:val="right" w:pos="9885"/>
        </w:tabs>
        <w:ind w:left="1134" w:hanging="709"/>
        <w:jc w:val="both"/>
        <w:rPr>
          <w:rFonts w:ascii="Times New Roman" w:hAnsi="Times New Roman"/>
          <w:b/>
          <w:sz w:val="22"/>
          <w:szCs w:val="22"/>
        </w:rPr>
      </w:pPr>
      <w:r w:rsidRPr="003D6B6C">
        <w:rPr>
          <w:rFonts w:ascii="Times New Roman" w:hAnsi="Times New Roman"/>
          <w:sz w:val="22"/>
          <w:szCs w:val="22"/>
        </w:rPr>
        <w:t>26.9</w:t>
      </w:r>
      <w:r w:rsidRPr="003D6B6C">
        <w:rPr>
          <w:rFonts w:ascii="Times New Roman" w:hAnsi="Times New Roman"/>
          <w:b/>
          <w:sz w:val="22"/>
          <w:szCs w:val="22"/>
        </w:rPr>
        <w:tab/>
      </w:r>
      <w:r w:rsidR="00C2388E" w:rsidRPr="00500B2B">
        <w:rPr>
          <w:rFonts w:ascii="Times New Roman" w:hAnsi="Times New Roman"/>
          <w:color w:val="000000"/>
          <w:sz w:val="22"/>
          <w:szCs w:val="22"/>
        </w:rPr>
        <w:t>No price revision clause.</w:t>
      </w:r>
    </w:p>
    <w:p w14:paraId="325706F1" w14:textId="77777777" w:rsidR="0047783A" w:rsidRPr="003D6B6C" w:rsidRDefault="0047783A" w:rsidP="00B34179">
      <w:pPr>
        <w:spacing w:before="240"/>
        <w:ind w:left="1134" w:hanging="1134"/>
        <w:jc w:val="both"/>
        <w:rPr>
          <w:rFonts w:ascii="Times New Roman" w:hAnsi="Times New Roman"/>
          <w:b/>
          <w:sz w:val="24"/>
          <w:szCs w:val="24"/>
        </w:rPr>
      </w:pPr>
      <w:bookmarkStart w:id="18" w:name="_Toc124934913"/>
      <w:r w:rsidRPr="003D6B6C">
        <w:rPr>
          <w:rFonts w:ascii="Times New Roman" w:hAnsi="Times New Roman"/>
          <w:b/>
          <w:sz w:val="24"/>
          <w:szCs w:val="24"/>
        </w:rPr>
        <w:t>Article 28</w:t>
      </w:r>
      <w:r w:rsidRPr="003D6B6C">
        <w:rPr>
          <w:rFonts w:ascii="Times New Roman" w:hAnsi="Times New Roman"/>
          <w:b/>
          <w:sz w:val="24"/>
          <w:szCs w:val="24"/>
        </w:rPr>
        <w:tab/>
        <w:t>Delayed payments</w:t>
      </w:r>
    </w:p>
    <w:p w14:paraId="4FB221B8" w14:textId="77777777" w:rsidR="0047783A" w:rsidRPr="00C2388E" w:rsidRDefault="0047783A" w:rsidP="00C2388E">
      <w:pPr>
        <w:autoSpaceDE w:val="0"/>
        <w:autoSpaceDN w:val="0"/>
        <w:adjustRightInd w:val="0"/>
        <w:ind w:left="1134" w:hanging="709"/>
        <w:jc w:val="both"/>
        <w:rPr>
          <w:rFonts w:ascii="Times New Roman" w:hAnsi="Times New Roman"/>
          <w:snapToGrid/>
          <w:sz w:val="22"/>
          <w:szCs w:val="22"/>
          <w:lang w:eastAsia="en-GB"/>
        </w:rPr>
      </w:pPr>
      <w:r w:rsidRPr="003D6B6C">
        <w:rPr>
          <w:rFonts w:ascii="Times New Roman" w:hAnsi="Times New Roman"/>
          <w:sz w:val="22"/>
          <w:szCs w:val="22"/>
        </w:rPr>
        <w:t>28.</w:t>
      </w:r>
      <w:r w:rsidR="00866B17" w:rsidRPr="003D6B6C">
        <w:rPr>
          <w:rFonts w:ascii="Times New Roman" w:hAnsi="Times New Roman"/>
          <w:sz w:val="22"/>
          <w:szCs w:val="22"/>
        </w:rPr>
        <w:t>2</w:t>
      </w:r>
      <w:r w:rsidRPr="003D6B6C">
        <w:rPr>
          <w:rFonts w:ascii="Times New Roman" w:hAnsi="Times New Roman"/>
          <w:b/>
          <w:sz w:val="22"/>
          <w:szCs w:val="22"/>
        </w:rPr>
        <w:tab/>
      </w:r>
      <w:r w:rsidRPr="00C2388E">
        <w:rPr>
          <w:rFonts w:ascii="Times New Roman" w:hAnsi="Times New Roman"/>
          <w:sz w:val="22"/>
          <w:szCs w:val="22"/>
          <w:lang w:val="en"/>
        </w:rPr>
        <w:t xml:space="preserve">By derogation from Article 28.2 of the </w:t>
      </w:r>
      <w:r w:rsidR="00F60098" w:rsidRPr="00C2388E">
        <w:rPr>
          <w:rFonts w:ascii="Times New Roman" w:hAnsi="Times New Roman"/>
          <w:sz w:val="22"/>
          <w:szCs w:val="22"/>
          <w:lang w:val="en"/>
        </w:rPr>
        <w:t>g</w:t>
      </w:r>
      <w:r w:rsidRPr="00C2388E">
        <w:rPr>
          <w:rFonts w:ascii="Times New Roman" w:hAnsi="Times New Roman"/>
          <w:sz w:val="22"/>
          <w:szCs w:val="22"/>
          <w:lang w:val="en"/>
        </w:rPr>
        <w:t xml:space="preserve">eneral </w:t>
      </w:r>
      <w:r w:rsidR="00F60098" w:rsidRPr="00C2388E">
        <w:rPr>
          <w:rFonts w:ascii="Times New Roman" w:hAnsi="Times New Roman"/>
          <w:sz w:val="22"/>
          <w:szCs w:val="22"/>
          <w:lang w:val="en"/>
        </w:rPr>
        <w:t>c</w:t>
      </w:r>
      <w:r w:rsidRPr="00C2388E">
        <w:rPr>
          <w:rFonts w:ascii="Times New Roman" w:hAnsi="Times New Roman"/>
          <w:sz w:val="22"/>
          <w:szCs w:val="22"/>
          <w:lang w:val="en"/>
        </w:rPr>
        <w:t>onditions, once the deadline laid down in Article 2</w:t>
      </w:r>
      <w:r w:rsidR="00D83918" w:rsidRPr="00C2388E">
        <w:rPr>
          <w:rFonts w:ascii="Times New Roman" w:hAnsi="Times New Roman"/>
          <w:sz w:val="22"/>
          <w:szCs w:val="22"/>
          <w:lang w:val="en"/>
        </w:rPr>
        <w:t>6.3</w:t>
      </w:r>
      <w:r w:rsidRPr="00C2388E">
        <w:rPr>
          <w:rFonts w:ascii="Times New Roman" w:hAnsi="Times New Roman"/>
          <w:sz w:val="22"/>
          <w:szCs w:val="22"/>
          <w:lang w:val="en"/>
        </w:rPr>
        <w:t xml:space="preserve"> has expired, the </w:t>
      </w:r>
      <w:r w:rsidR="00F60098" w:rsidRPr="00C2388E">
        <w:rPr>
          <w:rFonts w:ascii="Times New Roman" w:hAnsi="Times New Roman"/>
          <w:sz w:val="22"/>
          <w:szCs w:val="22"/>
          <w:lang w:val="en"/>
        </w:rPr>
        <w:t>c</w:t>
      </w:r>
      <w:r w:rsidRPr="00C2388E">
        <w:rPr>
          <w:rFonts w:ascii="Times New Roman" w:hAnsi="Times New Roman"/>
          <w:sz w:val="22"/>
          <w:szCs w:val="22"/>
          <w:lang w:val="en"/>
        </w:rPr>
        <w:t xml:space="preserve">ontractor </w:t>
      </w:r>
      <w:r w:rsidR="00551543" w:rsidRPr="00C2388E">
        <w:rPr>
          <w:rFonts w:ascii="Times New Roman" w:hAnsi="Times New Roman"/>
          <w:sz w:val="22"/>
          <w:szCs w:val="22"/>
          <w:lang w:val="en"/>
        </w:rPr>
        <w:t>sha</w:t>
      </w:r>
      <w:r w:rsidR="006D3BA1" w:rsidRPr="00C2388E">
        <w:rPr>
          <w:rFonts w:ascii="Times New Roman" w:hAnsi="Times New Roman"/>
          <w:sz w:val="22"/>
          <w:szCs w:val="22"/>
          <w:lang w:val="en"/>
        </w:rPr>
        <w:t>ll,</w:t>
      </w:r>
      <w:r w:rsidRPr="00C2388E">
        <w:rPr>
          <w:rFonts w:ascii="Times New Roman" w:hAnsi="Times New Roman"/>
          <w:sz w:val="22"/>
          <w:szCs w:val="22"/>
          <w:lang w:val="en"/>
        </w:rPr>
        <w:t xml:space="preserve"> upon demand, </w:t>
      </w:r>
      <w:r w:rsidR="006D3BA1" w:rsidRPr="00C2388E">
        <w:rPr>
          <w:rFonts w:ascii="Times New Roman" w:hAnsi="Times New Roman"/>
          <w:sz w:val="22"/>
          <w:szCs w:val="22"/>
          <w:lang w:val="en"/>
        </w:rPr>
        <w:t xml:space="preserve">be entitled to late-payment interest </w:t>
      </w:r>
      <w:r w:rsidR="00117ADA" w:rsidRPr="00C2388E">
        <w:rPr>
          <w:rFonts w:ascii="Times New Roman" w:hAnsi="Times New Roman"/>
          <w:sz w:val="22"/>
          <w:szCs w:val="22"/>
          <w:lang w:val="en"/>
        </w:rPr>
        <w:t xml:space="preserve">at the rate and for the period mentioned in the </w:t>
      </w:r>
      <w:r w:rsidR="00F60098" w:rsidRPr="00C2388E">
        <w:rPr>
          <w:rFonts w:ascii="Times New Roman" w:hAnsi="Times New Roman"/>
          <w:sz w:val="22"/>
          <w:szCs w:val="22"/>
          <w:lang w:val="en"/>
        </w:rPr>
        <w:t>g</w:t>
      </w:r>
      <w:r w:rsidR="00117ADA" w:rsidRPr="00C2388E">
        <w:rPr>
          <w:rFonts w:ascii="Times New Roman" w:hAnsi="Times New Roman"/>
          <w:sz w:val="22"/>
          <w:szCs w:val="22"/>
          <w:lang w:val="en"/>
        </w:rPr>
        <w:t xml:space="preserve">eneral </w:t>
      </w:r>
      <w:r w:rsidR="00F60098" w:rsidRPr="00C2388E">
        <w:rPr>
          <w:rFonts w:ascii="Times New Roman" w:hAnsi="Times New Roman"/>
          <w:sz w:val="22"/>
          <w:szCs w:val="22"/>
          <w:lang w:val="en"/>
        </w:rPr>
        <w:t>c</w:t>
      </w:r>
      <w:r w:rsidR="00117ADA" w:rsidRPr="00C2388E">
        <w:rPr>
          <w:rFonts w:ascii="Times New Roman" w:hAnsi="Times New Roman"/>
          <w:sz w:val="22"/>
          <w:szCs w:val="22"/>
          <w:lang w:val="en"/>
        </w:rPr>
        <w:t>onditions</w:t>
      </w:r>
      <w:r w:rsidR="006D3BA1" w:rsidRPr="00C2388E">
        <w:rPr>
          <w:rFonts w:ascii="Times New Roman" w:hAnsi="Times New Roman"/>
          <w:sz w:val="22"/>
          <w:szCs w:val="22"/>
          <w:lang w:val="en"/>
        </w:rPr>
        <w:t xml:space="preserve">. The demand must be </w:t>
      </w:r>
      <w:r w:rsidRPr="00C2388E">
        <w:rPr>
          <w:rFonts w:ascii="Times New Roman" w:hAnsi="Times New Roman"/>
          <w:sz w:val="22"/>
          <w:szCs w:val="22"/>
          <w:lang w:val="en"/>
        </w:rPr>
        <w:t>submitted within two months of receiving late payment.</w:t>
      </w:r>
    </w:p>
    <w:p w14:paraId="7FC46555" w14:textId="77777777" w:rsidR="0047783A" w:rsidRPr="003D6B6C" w:rsidRDefault="0047783A" w:rsidP="00B34179">
      <w:pPr>
        <w:spacing w:before="240"/>
        <w:ind w:left="1134" w:hanging="1134"/>
        <w:jc w:val="both"/>
        <w:rPr>
          <w:rFonts w:ascii="Times New Roman" w:hAnsi="Times New Roman"/>
          <w:b/>
          <w:sz w:val="24"/>
          <w:szCs w:val="24"/>
        </w:rPr>
      </w:pPr>
      <w:r w:rsidRPr="003D6B6C">
        <w:rPr>
          <w:rFonts w:ascii="Times New Roman" w:hAnsi="Times New Roman"/>
          <w:b/>
          <w:sz w:val="24"/>
          <w:szCs w:val="24"/>
        </w:rPr>
        <w:t>Article 29</w:t>
      </w:r>
      <w:r w:rsidRPr="003D6B6C">
        <w:rPr>
          <w:rFonts w:ascii="Times New Roman" w:hAnsi="Times New Roman"/>
          <w:b/>
          <w:sz w:val="24"/>
          <w:szCs w:val="24"/>
        </w:rPr>
        <w:tab/>
        <w:t>Delivery</w:t>
      </w:r>
      <w:bookmarkEnd w:id="18"/>
    </w:p>
    <w:p w14:paraId="2C7077C0" w14:textId="77777777" w:rsidR="0047783A" w:rsidRPr="001B5D06" w:rsidRDefault="0047783A" w:rsidP="001B5D06">
      <w:pPr>
        <w:ind w:left="1134" w:hanging="709"/>
        <w:jc w:val="both"/>
        <w:rPr>
          <w:rFonts w:ascii="Times New Roman" w:hAnsi="Times New Roman"/>
          <w:b/>
          <w:sz w:val="22"/>
          <w:szCs w:val="22"/>
        </w:rPr>
      </w:pPr>
      <w:r w:rsidRPr="003D6B6C">
        <w:rPr>
          <w:rFonts w:ascii="Times New Roman" w:hAnsi="Times New Roman"/>
          <w:sz w:val="22"/>
          <w:szCs w:val="22"/>
        </w:rPr>
        <w:t>29.</w:t>
      </w:r>
      <w:r w:rsidR="005B0129" w:rsidRPr="003D6B6C">
        <w:rPr>
          <w:rFonts w:ascii="Times New Roman" w:hAnsi="Times New Roman"/>
          <w:sz w:val="22"/>
          <w:szCs w:val="22"/>
        </w:rPr>
        <w:t>3</w:t>
      </w:r>
      <w:r w:rsidRPr="003D6B6C">
        <w:rPr>
          <w:rFonts w:ascii="Times New Roman" w:hAnsi="Times New Roman"/>
          <w:b/>
          <w:sz w:val="22"/>
          <w:szCs w:val="22"/>
        </w:rPr>
        <w:tab/>
      </w:r>
      <w:r w:rsidRPr="001B5D06">
        <w:rPr>
          <w:rFonts w:ascii="Times New Roman" w:hAnsi="Times New Roman"/>
          <w:sz w:val="22"/>
          <w:szCs w:val="22"/>
          <w:lang w:val="en"/>
        </w:rPr>
        <w:t xml:space="preserve">The packaging </w:t>
      </w:r>
      <w:r w:rsidR="00551543" w:rsidRPr="001B5D06">
        <w:rPr>
          <w:rFonts w:ascii="Times New Roman" w:hAnsi="Times New Roman"/>
          <w:sz w:val="22"/>
          <w:szCs w:val="22"/>
          <w:lang w:val="en"/>
        </w:rPr>
        <w:t>sha</w:t>
      </w:r>
      <w:r w:rsidR="008C4E79" w:rsidRPr="001B5D06">
        <w:rPr>
          <w:rFonts w:ascii="Times New Roman" w:hAnsi="Times New Roman"/>
          <w:sz w:val="22"/>
          <w:szCs w:val="22"/>
          <w:lang w:val="en"/>
        </w:rPr>
        <w:t>ll</w:t>
      </w:r>
      <w:r w:rsidRPr="001B5D06">
        <w:rPr>
          <w:rFonts w:ascii="Times New Roman" w:hAnsi="Times New Roman"/>
          <w:sz w:val="22"/>
          <w:szCs w:val="22"/>
          <w:lang w:val="en"/>
        </w:rPr>
        <w:t xml:space="preserve"> become the property of the recipient subject to environment</w:t>
      </w:r>
      <w:r w:rsidR="006D3BA1" w:rsidRPr="001B5D06">
        <w:rPr>
          <w:rFonts w:ascii="Times New Roman" w:hAnsi="Times New Roman"/>
          <w:sz w:val="22"/>
          <w:szCs w:val="22"/>
          <w:lang w:val="en"/>
        </w:rPr>
        <w:t>al considerations</w:t>
      </w:r>
      <w:r w:rsidRPr="001B5D06">
        <w:rPr>
          <w:rFonts w:ascii="Times New Roman" w:hAnsi="Times New Roman"/>
          <w:sz w:val="22"/>
          <w:szCs w:val="22"/>
          <w:lang w:val="en"/>
        </w:rPr>
        <w:t>.</w:t>
      </w:r>
    </w:p>
    <w:p w14:paraId="71AEBC9D" w14:textId="77777777" w:rsidR="0047783A" w:rsidRPr="003D6B6C" w:rsidRDefault="0047783A" w:rsidP="006B145B">
      <w:pPr>
        <w:ind w:left="1134" w:hanging="1134"/>
        <w:jc w:val="both"/>
        <w:rPr>
          <w:rFonts w:ascii="Times New Roman" w:hAnsi="Times New Roman"/>
          <w:sz w:val="22"/>
          <w:szCs w:val="22"/>
        </w:rPr>
      </w:pPr>
      <w:r w:rsidRPr="003D6B6C">
        <w:rPr>
          <w:rFonts w:ascii="Times New Roman" w:hAnsi="Times New Roman"/>
          <w:sz w:val="22"/>
          <w:szCs w:val="22"/>
        </w:rPr>
        <w:t>29.5/6</w:t>
      </w:r>
      <w:r w:rsidR="0041345E" w:rsidRPr="003D6B6C">
        <w:rPr>
          <w:rFonts w:ascii="Times New Roman" w:hAnsi="Times New Roman"/>
          <w:sz w:val="22"/>
          <w:szCs w:val="22"/>
        </w:rPr>
        <w:t>/7</w:t>
      </w:r>
      <w:r w:rsidRPr="003D6B6C">
        <w:rPr>
          <w:rFonts w:ascii="Times New Roman" w:hAnsi="Times New Roman"/>
          <w:sz w:val="22"/>
          <w:szCs w:val="22"/>
        </w:rPr>
        <w:tab/>
      </w:r>
      <w:r w:rsidR="001B5D06" w:rsidRPr="00353A0F">
        <w:rPr>
          <w:rFonts w:ascii="Times New Roman" w:hAnsi="Times New Roman"/>
          <w:sz w:val="22"/>
          <w:szCs w:val="22"/>
        </w:rPr>
        <w:t>Manufacturer’s certificates and technical information to the components of the supply shall accompany the delivery.</w:t>
      </w:r>
    </w:p>
    <w:p w14:paraId="5786D842" w14:textId="77777777" w:rsidR="0047783A" w:rsidRPr="003D6B6C" w:rsidRDefault="0047783A" w:rsidP="00B34179">
      <w:pPr>
        <w:spacing w:before="240"/>
        <w:ind w:left="1134" w:hanging="1134"/>
        <w:jc w:val="both"/>
        <w:rPr>
          <w:rFonts w:ascii="Times New Roman" w:hAnsi="Times New Roman"/>
          <w:b/>
          <w:sz w:val="24"/>
          <w:szCs w:val="24"/>
        </w:rPr>
      </w:pPr>
      <w:bookmarkStart w:id="19" w:name="_Toc124934914"/>
      <w:r w:rsidRPr="003D6B6C">
        <w:rPr>
          <w:rFonts w:ascii="Times New Roman" w:hAnsi="Times New Roman"/>
          <w:b/>
          <w:sz w:val="24"/>
          <w:szCs w:val="24"/>
        </w:rPr>
        <w:lastRenderedPageBreak/>
        <w:t>Article 31</w:t>
      </w:r>
      <w:r w:rsidRPr="003D6B6C">
        <w:rPr>
          <w:rFonts w:ascii="Times New Roman" w:hAnsi="Times New Roman"/>
          <w:b/>
          <w:sz w:val="24"/>
          <w:szCs w:val="24"/>
        </w:rPr>
        <w:tab/>
        <w:t>Provisional acceptance</w:t>
      </w:r>
      <w:bookmarkEnd w:id="19"/>
    </w:p>
    <w:p w14:paraId="6B233451" w14:textId="77777777" w:rsidR="0047783A" w:rsidRPr="003D6B6C" w:rsidRDefault="0047783A" w:rsidP="001B55AC">
      <w:pPr>
        <w:jc w:val="both"/>
        <w:rPr>
          <w:rFonts w:ascii="Times New Roman" w:hAnsi="Times New Roman"/>
          <w:sz w:val="22"/>
          <w:szCs w:val="22"/>
        </w:rPr>
      </w:pPr>
      <w:r w:rsidRPr="003D6B6C">
        <w:rPr>
          <w:rFonts w:ascii="Times New Roman" w:hAnsi="Times New Roman"/>
          <w:sz w:val="22"/>
          <w:szCs w:val="22"/>
        </w:rPr>
        <w:t xml:space="preserve">The </w:t>
      </w:r>
      <w:r w:rsidR="00F60098">
        <w:rPr>
          <w:rFonts w:ascii="Times New Roman" w:hAnsi="Times New Roman"/>
          <w:sz w:val="22"/>
          <w:szCs w:val="22"/>
        </w:rPr>
        <w:t>c</w:t>
      </w:r>
      <w:r w:rsidRPr="003D6B6C">
        <w:rPr>
          <w:rFonts w:ascii="Times New Roman" w:hAnsi="Times New Roman"/>
          <w:sz w:val="22"/>
          <w:szCs w:val="22"/>
        </w:rPr>
        <w:t xml:space="preserve">ertificate of </w:t>
      </w:r>
      <w:r w:rsidR="00F60098">
        <w:rPr>
          <w:rFonts w:ascii="Times New Roman" w:hAnsi="Times New Roman"/>
          <w:sz w:val="22"/>
          <w:szCs w:val="22"/>
        </w:rPr>
        <w:t>p</w:t>
      </w:r>
      <w:r w:rsidRPr="003D6B6C">
        <w:rPr>
          <w:rFonts w:ascii="Times New Roman" w:hAnsi="Times New Roman"/>
          <w:sz w:val="22"/>
          <w:szCs w:val="22"/>
        </w:rPr>
        <w:t xml:space="preserve">rovisional </w:t>
      </w:r>
      <w:r w:rsidR="00F60098">
        <w:rPr>
          <w:rFonts w:ascii="Times New Roman" w:hAnsi="Times New Roman"/>
          <w:sz w:val="22"/>
          <w:szCs w:val="22"/>
        </w:rPr>
        <w:t>a</w:t>
      </w:r>
      <w:r w:rsidRPr="003D6B6C">
        <w:rPr>
          <w:rFonts w:ascii="Times New Roman" w:hAnsi="Times New Roman"/>
          <w:sz w:val="22"/>
          <w:szCs w:val="22"/>
        </w:rPr>
        <w:t>cceptance must be issued using the template in Annex</w:t>
      </w:r>
      <w:r w:rsidR="001B55AC" w:rsidRPr="003D6B6C">
        <w:rPr>
          <w:rFonts w:ascii="Times New Roman" w:hAnsi="Times New Roman"/>
          <w:sz w:val="22"/>
          <w:szCs w:val="22"/>
        </w:rPr>
        <w:t> </w:t>
      </w:r>
      <w:r w:rsidRPr="003D6B6C">
        <w:rPr>
          <w:rFonts w:ascii="Times New Roman" w:hAnsi="Times New Roman"/>
          <w:sz w:val="22"/>
          <w:szCs w:val="22"/>
        </w:rPr>
        <w:t xml:space="preserve">C11. </w:t>
      </w:r>
    </w:p>
    <w:p w14:paraId="409AE72F" w14:textId="77777777" w:rsidR="0047783A" w:rsidRPr="003D6B6C" w:rsidRDefault="0047783A" w:rsidP="00B34179">
      <w:pPr>
        <w:spacing w:before="240"/>
        <w:ind w:left="1134" w:hanging="1134"/>
        <w:jc w:val="both"/>
        <w:rPr>
          <w:rFonts w:ascii="Times New Roman" w:hAnsi="Times New Roman"/>
          <w:b/>
          <w:sz w:val="24"/>
          <w:szCs w:val="24"/>
        </w:rPr>
      </w:pPr>
      <w:bookmarkStart w:id="20" w:name="_Toc124934915"/>
      <w:r w:rsidRPr="003D6B6C">
        <w:rPr>
          <w:rFonts w:ascii="Times New Roman" w:hAnsi="Times New Roman"/>
          <w:b/>
          <w:sz w:val="24"/>
          <w:szCs w:val="24"/>
        </w:rPr>
        <w:t>Article 32</w:t>
      </w:r>
      <w:r w:rsidRPr="003D6B6C">
        <w:rPr>
          <w:rFonts w:ascii="Times New Roman" w:hAnsi="Times New Roman"/>
          <w:b/>
          <w:sz w:val="24"/>
          <w:szCs w:val="24"/>
        </w:rPr>
        <w:tab/>
        <w:t>Warranty</w:t>
      </w:r>
      <w:bookmarkEnd w:id="20"/>
      <w:r w:rsidR="00177A94" w:rsidRPr="003D6B6C">
        <w:rPr>
          <w:rFonts w:ascii="Times New Roman" w:hAnsi="Times New Roman"/>
          <w:b/>
          <w:sz w:val="24"/>
          <w:szCs w:val="24"/>
        </w:rPr>
        <w:t xml:space="preserve"> obligations</w:t>
      </w:r>
    </w:p>
    <w:p w14:paraId="11A3D550"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32.6</w:t>
      </w:r>
      <w:r w:rsidRPr="003D6B6C">
        <w:rPr>
          <w:rFonts w:ascii="Times New Roman" w:hAnsi="Times New Roman"/>
          <w:sz w:val="22"/>
          <w:szCs w:val="22"/>
        </w:rPr>
        <w:tab/>
      </w:r>
      <w:r w:rsidR="001B5D06" w:rsidRPr="001B5D06">
        <w:rPr>
          <w:rFonts w:ascii="Times New Roman" w:hAnsi="Times New Roman"/>
          <w:sz w:val="22"/>
          <w:szCs w:val="22"/>
        </w:rPr>
        <w:t>The Contractor shall warrant that the supplies are new, unused, of the most recent models and incorporate all recent improvements in design and materials. The Contractor shall further warrant that none of the supplies have any defect arising from design, materials or workmanship.</w:t>
      </w:r>
    </w:p>
    <w:p w14:paraId="553B0C5E" w14:textId="77777777" w:rsidR="00DF7EE0" w:rsidRPr="003D6B6C" w:rsidRDefault="00DF7EE0" w:rsidP="006B145B">
      <w:pPr>
        <w:ind w:left="1134" w:hanging="708"/>
        <w:jc w:val="both"/>
        <w:rPr>
          <w:rFonts w:ascii="Times New Roman" w:hAnsi="Times New Roman"/>
          <w:sz w:val="22"/>
          <w:szCs w:val="22"/>
        </w:rPr>
      </w:pPr>
      <w:r w:rsidRPr="003D6B6C">
        <w:rPr>
          <w:rFonts w:ascii="Times New Roman" w:hAnsi="Times New Roman"/>
          <w:sz w:val="22"/>
          <w:szCs w:val="22"/>
        </w:rPr>
        <w:t>32.7</w:t>
      </w:r>
      <w:r w:rsidRPr="003D6B6C">
        <w:rPr>
          <w:rFonts w:ascii="Times New Roman" w:hAnsi="Times New Roman"/>
          <w:sz w:val="22"/>
          <w:szCs w:val="22"/>
        </w:rPr>
        <w:tab/>
        <w:t xml:space="preserve">The warranty must remain valid </w:t>
      </w:r>
      <w:r w:rsidR="001B5D06">
        <w:rPr>
          <w:rFonts w:ascii="Times New Roman" w:hAnsi="Times New Roman"/>
          <w:sz w:val="22"/>
          <w:szCs w:val="22"/>
        </w:rPr>
        <w:t>at least one year</w:t>
      </w:r>
      <w:r w:rsidRPr="003D6B6C">
        <w:rPr>
          <w:rFonts w:ascii="Times New Roman" w:hAnsi="Times New Roman"/>
          <w:sz w:val="22"/>
          <w:szCs w:val="22"/>
        </w:rPr>
        <w:t xml:space="preserve"> after provisional acceptance.</w:t>
      </w:r>
    </w:p>
    <w:p w14:paraId="555655BA" w14:textId="77777777" w:rsidR="0047783A" w:rsidRPr="003D6B6C" w:rsidRDefault="0047783A" w:rsidP="00B34179">
      <w:pPr>
        <w:spacing w:before="240"/>
        <w:ind w:left="1134" w:hanging="1134"/>
        <w:jc w:val="both"/>
        <w:rPr>
          <w:rFonts w:ascii="Times New Roman" w:hAnsi="Times New Roman"/>
          <w:b/>
          <w:sz w:val="24"/>
          <w:szCs w:val="24"/>
        </w:rPr>
      </w:pPr>
      <w:bookmarkStart w:id="21" w:name="_Toc119839451"/>
      <w:bookmarkStart w:id="22" w:name="_Toc124934916"/>
      <w:r w:rsidRPr="003D6B6C">
        <w:rPr>
          <w:rFonts w:ascii="Times New Roman" w:hAnsi="Times New Roman"/>
          <w:b/>
          <w:sz w:val="24"/>
          <w:szCs w:val="24"/>
        </w:rPr>
        <w:t>Article 33</w:t>
      </w:r>
      <w:r w:rsidRPr="003D6B6C">
        <w:rPr>
          <w:rFonts w:ascii="Times New Roman" w:hAnsi="Times New Roman"/>
          <w:b/>
          <w:sz w:val="24"/>
          <w:szCs w:val="24"/>
        </w:rPr>
        <w:tab/>
        <w:t>After-sales service</w:t>
      </w:r>
      <w:bookmarkEnd w:id="21"/>
      <w:bookmarkEnd w:id="22"/>
    </w:p>
    <w:p w14:paraId="6C23A9C4" w14:textId="77777777" w:rsidR="0047783A" w:rsidRPr="003D6B6C" w:rsidRDefault="00177A94" w:rsidP="006B145B">
      <w:pPr>
        <w:ind w:left="1134" w:hanging="708"/>
        <w:jc w:val="both"/>
        <w:rPr>
          <w:rFonts w:ascii="Times New Roman" w:hAnsi="Times New Roman"/>
          <w:sz w:val="22"/>
          <w:szCs w:val="22"/>
        </w:rPr>
      </w:pPr>
      <w:r w:rsidRPr="003D6B6C">
        <w:rPr>
          <w:rFonts w:ascii="Times New Roman" w:hAnsi="Times New Roman"/>
          <w:sz w:val="22"/>
          <w:szCs w:val="22"/>
        </w:rPr>
        <w:t>33.1</w:t>
      </w:r>
      <w:r w:rsidRPr="003D6B6C">
        <w:rPr>
          <w:rFonts w:ascii="Times New Roman" w:hAnsi="Times New Roman"/>
          <w:sz w:val="22"/>
          <w:szCs w:val="22"/>
        </w:rPr>
        <w:tab/>
      </w:r>
      <w:r w:rsidR="001B5D06">
        <w:rPr>
          <w:rFonts w:ascii="Times New Roman" w:hAnsi="Times New Roman"/>
          <w:sz w:val="22"/>
          <w:szCs w:val="22"/>
        </w:rPr>
        <w:t>n/a</w:t>
      </w:r>
    </w:p>
    <w:p w14:paraId="2F34C54E" w14:textId="77777777" w:rsidR="0047783A" w:rsidRPr="001B5D06" w:rsidRDefault="0047783A" w:rsidP="001B5D06">
      <w:pPr>
        <w:spacing w:before="240"/>
        <w:ind w:left="1134" w:hanging="1134"/>
        <w:jc w:val="both"/>
        <w:rPr>
          <w:rFonts w:ascii="Times New Roman" w:hAnsi="Times New Roman"/>
          <w:b/>
          <w:sz w:val="24"/>
          <w:szCs w:val="24"/>
        </w:rPr>
      </w:pPr>
      <w:bookmarkStart w:id="23" w:name="_Toc124934917"/>
      <w:r w:rsidRPr="003D6B6C">
        <w:rPr>
          <w:rFonts w:ascii="Times New Roman" w:hAnsi="Times New Roman"/>
          <w:b/>
          <w:sz w:val="24"/>
          <w:szCs w:val="24"/>
        </w:rPr>
        <w:t>Article 40</w:t>
      </w:r>
      <w:r w:rsidR="00EB45CB" w:rsidRPr="003D6B6C">
        <w:rPr>
          <w:rFonts w:ascii="Times New Roman" w:hAnsi="Times New Roman"/>
          <w:b/>
          <w:sz w:val="24"/>
          <w:szCs w:val="24"/>
        </w:rPr>
        <w:tab/>
      </w:r>
      <w:r w:rsidRPr="003D6B6C">
        <w:rPr>
          <w:rFonts w:ascii="Times New Roman" w:hAnsi="Times New Roman"/>
          <w:b/>
          <w:sz w:val="24"/>
          <w:szCs w:val="24"/>
        </w:rPr>
        <w:t>Settlement of disputes</w:t>
      </w:r>
      <w:bookmarkEnd w:id="23"/>
    </w:p>
    <w:p w14:paraId="168219FB" w14:textId="77777777" w:rsidR="0038357E" w:rsidRPr="003D6B6C" w:rsidRDefault="0047783A" w:rsidP="001B5D06">
      <w:pPr>
        <w:spacing w:before="0"/>
        <w:ind w:left="1134" w:hanging="708"/>
        <w:jc w:val="both"/>
        <w:rPr>
          <w:rFonts w:ascii="Times New Roman" w:hAnsi="Times New Roman"/>
          <w:sz w:val="22"/>
          <w:szCs w:val="22"/>
        </w:rPr>
      </w:pPr>
      <w:r w:rsidRPr="003D6B6C">
        <w:rPr>
          <w:rFonts w:ascii="Times New Roman" w:hAnsi="Times New Roman"/>
          <w:sz w:val="22"/>
          <w:szCs w:val="22"/>
        </w:rPr>
        <w:t>40.</w:t>
      </w:r>
      <w:r w:rsidR="00D83918" w:rsidRPr="003D6B6C">
        <w:rPr>
          <w:rFonts w:ascii="Times New Roman" w:hAnsi="Times New Roman"/>
          <w:sz w:val="22"/>
          <w:szCs w:val="22"/>
        </w:rPr>
        <w:t>4</w:t>
      </w:r>
      <w:r w:rsidR="001B5D06">
        <w:rPr>
          <w:rFonts w:ascii="Times New Roman" w:hAnsi="Times New Roman"/>
          <w:sz w:val="22"/>
          <w:szCs w:val="22"/>
        </w:rPr>
        <w:t xml:space="preserve">     </w:t>
      </w:r>
      <w:r w:rsidR="001B5D06" w:rsidRPr="003D6B6C">
        <w:rPr>
          <w:rFonts w:ascii="Times New Roman" w:hAnsi="Times New Roman"/>
          <w:sz w:val="22"/>
          <w:szCs w:val="22"/>
        </w:rPr>
        <w:t xml:space="preserve">Any disputes arising out of or relating to this Contract which cannot be settled otherwise shall be referred to the exclusive jurisdiction </w:t>
      </w:r>
      <w:r w:rsidR="001B5D06">
        <w:rPr>
          <w:rFonts w:ascii="Times New Roman" w:hAnsi="Times New Roman"/>
          <w:sz w:val="22"/>
          <w:szCs w:val="22"/>
        </w:rPr>
        <w:t xml:space="preserve">of Republic of Bulgaria </w:t>
      </w:r>
      <w:r w:rsidR="001B5D06" w:rsidRPr="003D6B6C">
        <w:rPr>
          <w:rFonts w:ascii="Times New Roman" w:hAnsi="Times New Roman"/>
          <w:sz w:val="22"/>
          <w:szCs w:val="22"/>
        </w:rPr>
        <w:t>in accordance with the national legislation of the state of the Contracting Authority.</w:t>
      </w:r>
    </w:p>
    <w:p w14:paraId="182B6117" w14:textId="77777777" w:rsidR="00407C90" w:rsidRPr="003D6B6C" w:rsidRDefault="00407C90" w:rsidP="00407C90">
      <w:pPr>
        <w:ind w:left="567" w:hanging="567"/>
        <w:rPr>
          <w:rFonts w:ascii="Times New Roman" w:hAnsi="Times New Roman"/>
          <w:sz w:val="22"/>
          <w:szCs w:val="22"/>
          <w:highlight w:val="yellow"/>
        </w:rPr>
      </w:pPr>
    </w:p>
    <w:p w14:paraId="53387DF4" w14:textId="77777777" w:rsidR="009F7E6A" w:rsidRPr="001B5D06" w:rsidRDefault="00407C90" w:rsidP="001B5D06">
      <w:pPr>
        <w:keepNext/>
        <w:keepLines/>
        <w:tabs>
          <w:tab w:val="left" w:pos="1134"/>
        </w:tabs>
        <w:spacing w:before="240"/>
        <w:ind w:left="1134" w:hanging="1134"/>
        <w:rPr>
          <w:rFonts w:ascii="Times New Roman" w:hAnsi="Times New Roman"/>
          <w:b/>
          <w:sz w:val="24"/>
          <w:szCs w:val="24"/>
        </w:rPr>
      </w:pPr>
      <w:r w:rsidRPr="001B5D06">
        <w:rPr>
          <w:rFonts w:ascii="Times New Roman" w:hAnsi="Times New Roman"/>
          <w:b/>
          <w:sz w:val="24"/>
          <w:szCs w:val="24"/>
        </w:rPr>
        <w:t>Article 44</w:t>
      </w:r>
      <w:r w:rsidRPr="001B5D06">
        <w:rPr>
          <w:rFonts w:ascii="Times New Roman" w:hAnsi="Times New Roman"/>
          <w:b/>
          <w:sz w:val="24"/>
          <w:szCs w:val="24"/>
        </w:rPr>
        <w:tab/>
        <w:t xml:space="preserve">Data </w:t>
      </w:r>
      <w:r w:rsidR="00686E07" w:rsidRPr="001B5D06">
        <w:rPr>
          <w:rFonts w:ascii="Times New Roman" w:hAnsi="Times New Roman"/>
          <w:b/>
          <w:sz w:val="24"/>
          <w:szCs w:val="24"/>
        </w:rPr>
        <w:t>p</w:t>
      </w:r>
      <w:r w:rsidRPr="001B5D06">
        <w:rPr>
          <w:rFonts w:ascii="Times New Roman" w:hAnsi="Times New Roman"/>
          <w:b/>
          <w:sz w:val="24"/>
          <w:szCs w:val="24"/>
        </w:rPr>
        <w:t>rotection</w:t>
      </w:r>
    </w:p>
    <w:p w14:paraId="3944E83C" w14:textId="77777777" w:rsidR="009F7E6A" w:rsidRPr="001B5D06" w:rsidRDefault="009F7E6A" w:rsidP="009F7E6A">
      <w:pPr>
        <w:jc w:val="both"/>
        <w:rPr>
          <w:rFonts w:ascii="Times New Roman" w:hAnsi="Times New Roman"/>
          <w:sz w:val="22"/>
          <w:szCs w:val="22"/>
        </w:rPr>
      </w:pPr>
      <w:r w:rsidRPr="001B5D06">
        <w:rPr>
          <w:rFonts w:ascii="Times New Roman" w:hAnsi="Times New Roman"/>
          <w:sz w:val="22"/>
          <w:szCs w:val="22"/>
        </w:rPr>
        <w:t>1. Processing of personal data related to the implementation of the contract by the contracting authority takes place in accordance with the national legislation of the state of the contracting authority and with the provisions of the respective financing agreement.</w:t>
      </w:r>
    </w:p>
    <w:p w14:paraId="238E2389" w14:textId="77777777" w:rsidR="009F7E6A" w:rsidRPr="00F4288C" w:rsidRDefault="009F7E6A" w:rsidP="009F7E6A">
      <w:pPr>
        <w:jc w:val="both"/>
        <w:rPr>
          <w:rFonts w:ascii="Times New Roman" w:hAnsi="Times New Roman"/>
          <w:sz w:val="22"/>
          <w:szCs w:val="22"/>
          <w:u w:val="single"/>
        </w:rPr>
      </w:pPr>
      <w:r w:rsidRPr="001B5D06">
        <w:rPr>
          <w:rFonts w:ascii="Times New Roman" w:hAnsi="Times New Roman"/>
          <w:sz w:val="22"/>
          <w:szCs w:val="22"/>
        </w:rPr>
        <w:t>2. To the extent that the contract covers an action financed by the European Union, the Contracting Authority may share communications related to the implementation of the contract, with the European Commission. These exchanges shall be made to the Commission, solely for the purpose of allowing the latter to exercise its rights and obligations under the applicable legislative framework and under the financing agreement with the Partner country – contracting authority. The exchanges may involve transfers of personal data (such as names, contact details, signatures and CVs) of natural persons involved in the implementation of the contract (such as contractors, staff, experts, trainees, subcontractors, insurers, guarantors, auditors and legal counsel). In cases where the contractor is processing personal data in the context of the implementation of the contract, he/she shall accordingly inform the data subjects of the possible transmission of their data to the Commission. When personal data is transmitted to the Commission, the latter processes them in accordance with Regulation (EU) 2018/1725 of the European Parliament and of the Council of 23 October 2018 on the protection of natural persons with regard to the processing of personal data by the Union institutions, bodies, offices and agencies and on the free movement of such data, and repealing Regulation (EC) No 45/2001 and Decision No 1247/2002/EC</w:t>
      </w:r>
      <w:r w:rsidRPr="001B5D06">
        <w:rPr>
          <w:rStyle w:val="FootnoteReference"/>
          <w:rFonts w:ascii="Times New Roman" w:hAnsi="Times New Roman"/>
          <w:sz w:val="22"/>
          <w:szCs w:val="22"/>
        </w:rPr>
        <w:footnoteReference w:id="2"/>
      </w:r>
      <w:r w:rsidRPr="001B5D06">
        <w:rPr>
          <w:rFonts w:ascii="Times New Roman" w:hAnsi="Times New Roman"/>
          <w:sz w:val="22"/>
          <w:szCs w:val="22"/>
        </w:rPr>
        <w:t xml:space="preserve"> and as detailed in the specific privacy statement published at </w:t>
      </w:r>
      <w:proofErr w:type="spellStart"/>
      <w:r w:rsidRPr="001B5D06">
        <w:rPr>
          <w:rFonts w:ascii="Times New Roman" w:hAnsi="Times New Roman"/>
          <w:sz w:val="22"/>
          <w:szCs w:val="22"/>
        </w:rPr>
        <w:t>ePRAG</w:t>
      </w:r>
      <w:proofErr w:type="spellEnd"/>
      <w:r w:rsidRPr="001B5D06">
        <w:rPr>
          <w:rFonts w:ascii="Times New Roman" w:hAnsi="Times New Roman"/>
          <w:sz w:val="22"/>
          <w:szCs w:val="22"/>
        </w:rPr>
        <w:t>.</w:t>
      </w:r>
    </w:p>
    <w:p w14:paraId="1EF5FB2A" w14:textId="77777777" w:rsidR="00B605B6" w:rsidRDefault="0049293D" w:rsidP="0011156A">
      <w:pPr>
        <w:pStyle w:val="ListNumber"/>
        <w:numPr>
          <w:ilvl w:val="0"/>
          <w:numId w:val="0"/>
        </w:numPr>
        <w:rPr>
          <w:sz w:val="22"/>
          <w:szCs w:val="22"/>
        </w:rPr>
      </w:pPr>
      <w:r>
        <w:rPr>
          <w:sz w:val="22"/>
          <w:szCs w:val="22"/>
        </w:rPr>
        <w:t xml:space="preserve"> </w:t>
      </w:r>
    </w:p>
    <w:p w14:paraId="5DB13D2B" w14:textId="77777777" w:rsidR="001B55AC" w:rsidRPr="003D6B6C" w:rsidRDefault="001B55AC" w:rsidP="001B55AC">
      <w:pPr>
        <w:pStyle w:val="ListNumber"/>
        <w:numPr>
          <w:ilvl w:val="0"/>
          <w:numId w:val="0"/>
        </w:numPr>
        <w:spacing w:before="360" w:after="100" w:afterAutospacing="1"/>
        <w:ind w:left="1984" w:hanging="425"/>
        <w:jc w:val="center"/>
        <w:rPr>
          <w:sz w:val="22"/>
          <w:szCs w:val="22"/>
        </w:rPr>
      </w:pPr>
      <w:r w:rsidRPr="003D6B6C">
        <w:rPr>
          <w:sz w:val="22"/>
          <w:szCs w:val="22"/>
        </w:rPr>
        <w:lastRenderedPageBreak/>
        <w:t>* * *</w:t>
      </w:r>
    </w:p>
    <w:sectPr w:rsidR="001B55AC" w:rsidRPr="003D6B6C" w:rsidSect="003D6B6C">
      <w:footerReference w:type="even" r:id="rId8"/>
      <w:footerReference w:type="default" r:id="rId9"/>
      <w:footerReference w:type="first" r:id="rId10"/>
      <w:footnotePr>
        <w:numRestart w:val="eachPage"/>
      </w:footnotePr>
      <w:pgSz w:w="11906" w:h="16838"/>
      <w:pgMar w:top="1134" w:right="1418" w:bottom="993" w:left="1701" w:header="720" w:footer="313"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C722FF" w14:textId="77777777" w:rsidR="00E0498B" w:rsidRPr="006A5F84" w:rsidRDefault="00E0498B">
      <w:r w:rsidRPr="006A5F84">
        <w:separator/>
      </w:r>
    </w:p>
  </w:endnote>
  <w:endnote w:type="continuationSeparator" w:id="0">
    <w:p w14:paraId="12CA2D46" w14:textId="77777777" w:rsidR="00E0498B" w:rsidRPr="006A5F84" w:rsidRDefault="00E0498B">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2B072" w14:textId="77777777" w:rsidR="00117ADA" w:rsidRDefault="00117ADA"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0B97F463" w14:textId="77777777" w:rsidR="00117ADA" w:rsidRDefault="00117ADA"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F57913" w14:textId="77777777" w:rsidR="007E36E3" w:rsidRPr="00FE689C" w:rsidRDefault="00F4288C" w:rsidP="007E36E3">
    <w:pPr>
      <w:pStyle w:val="Footer"/>
      <w:tabs>
        <w:tab w:val="clear" w:pos="4320"/>
        <w:tab w:val="clear" w:pos="8640"/>
        <w:tab w:val="right" w:pos="8647"/>
      </w:tabs>
      <w:spacing w:after="0"/>
      <w:ind w:right="6"/>
      <w:rPr>
        <w:rStyle w:val="PageNumber"/>
        <w:rFonts w:ascii="Times New Roman" w:hAnsi="Times New Roman"/>
        <w:sz w:val="18"/>
        <w:szCs w:val="18"/>
        <w:lang w:val="en-GB"/>
      </w:rPr>
    </w:pPr>
    <w:r>
      <w:rPr>
        <w:rFonts w:ascii="Times New Roman" w:hAnsi="Times New Roman"/>
        <w:b/>
        <w:sz w:val="18"/>
        <w:lang w:val="en-GB"/>
      </w:rPr>
      <w:t>July</w:t>
    </w:r>
    <w:r w:rsidR="002E5532">
      <w:rPr>
        <w:rFonts w:ascii="Times New Roman" w:hAnsi="Times New Roman"/>
        <w:b/>
        <w:sz w:val="18"/>
        <w:szCs w:val="18"/>
        <w:lang w:val="en-GB"/>
      </w:rPr>
      <w:t xml:space="preserve"> </w:t>
    </w:r>
    <w:r w:rsidR="00391C12">
      <w:rPr>
        <w:rFonts w:ascii="Times New Roman" w:hAnsi="Times New Roman"/>
        <w:b/>
        <w:sz w:val="18"/>
        <w:szCs w:val="18"/>
        <w:lang w:val="en-GB"/>
      </w:rPr>
      <w:t>201</w:t>
    </w:r>
    <w:r>
      <w:rPr>
        <w:rFonts w:ascii="Times New Roman" w:hAnsi="Times New Roman"/>
        <w:b/>
        <w:sz w:val="18"/>
        <w:szCs w:val="18"/>
        <w:lang w:val="en-GB"/>
      </w:rPr>
      <w:t>9</w:t>
    </w:r>
    <w:r w:rsidR="007E36E3" w:rsidRPr="00FE689C">
      <w:rPr>
        <w:rFonts w:ascii="Times New Roman" w:hAnsi="Times New Roman"/>
        <w:sz w:val="18"/>
        <w:szCs w:val="18"/>
        <w:lang w:val="en-GB"/>
      </w:rPr>
      <w:tab/>
    </w:r>
    <w:r w:rsidR="007E36E3" w:rsidRPr="00FE689C">
      <w:rPr>
        <w:rStyle w:val="PageNumber"/>
        <w:rFonts w:ascii="Times New Roman" w:hAnsi="Times New Roman"/>
        <w:sz w:val="18"/>
        <w:szCs w:val="18"/>
        <w:lang w:val="en-GB"/>
      </w:rPr>
      <w:t xml:space="preserve">Page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PAGE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8</w:t>
    </w:r>
    <w:r w:rsidR="007E36E3" w:rsidRPr="009423FB">
      <w:rPr>
        <w:rStyle w:val="PageNumber"/>
        <w:rFonts w:ascii="Times New Roman" w:hAnsi="Times New Roman"/>
        <w:sz w:val="18"/>
        <w:szCs w:val="18"/>
      </w:rPr>
      <w:fldChar w:fldCharType="end"/>
    </w:r>
    <w:r w:rsidR="007E36E3" w:rsidRPr="00FE689C">
      <w:rPr>
        <w:rStyle w:val="PageNumber"/>
        <w:rFonts w:ascii="Times New Roman" w:hAnsi="Times New Roman"/>
        <w:sz w:val="18"/>
        <w:szCs w:val="18"/>
        <w:lang w:val="en-GB"/>
      </w:rPr>
      <w:t xml:space="preserve"> of </w:t>
    </w:r>
    <w:r w:rsidR="007E36E3" w:rsidRPr="009423FB">
      <w:rPr>
        <w:rStyle w:val="PageNumber"/>
        <w:rFonts w:ascii="Times New Roman" w:hAnsi="Times New Roman"/>
        <w:sz w:val="18"/>
        <w:szCs w:val="18"/>
      </w:rPr>
      <w:fldChar w:fldCharType="begin"/>
    </w:r>
    <w:r w:rsidR="007E36E3" w:rsidRPr="00FE689C">
      <w:rPr>
        <w:rStyle w:val="PageNumber"/>
        <w:rFonts w:ascii="Times New Roman" w:hAnsi="Times New Roman"/>
        <w:sz w:val="18"/>
        <w:szCs w:val="18"/>
        <w:lang w:val="en-GB"/>
      </w:rPr>
      <w:instrText xml:space="preserve"> NUMPAGES </w:instrText>
    </w:r>
    <w:r w:rsidR="007E36E3" w:rsidRPr="009423FB">
      <w:rPr>
        <w:rStyle w:val="PageNumber"/>
        <w:rFonts w:ascii="Times New Roman" w:hAnsi="Times New Roman"/>
        <w:sz w:val="18"/>
        <w:szCs w:val="18"/>
      </w:rPr>
      <w:fldChar w:fldCharType="separate"/>
    </w:r>
    <w:r>
      <w:rPr>
        <w:rStyle w:val="PageNumber"/>
        <w:rFonts w:ascii="Times New Roman" w:hAnsi="Times New Roman"/>
        <w:noProof/>
        <w:sz w:val="18"/>
        <w:szCs w:val="18"/>
        <w:lang w:val="en-GB"/>
      </w:rPr>
      <w:t>9</w:t>
    </w:r>
    <w:r w:rsidR="007E36E3" w:rsidRPr="009423FB">
      <w:rPr>
        <w:rStyle w:val="PageNumber"/>
        <w:rFonts w:ascii="Times New Roman" w:hAnsi="Times New Roman"/>
        <w:sz w:val="18"/>
        <w:szCs w:val="18"/>
      </w:rPr>
      <w:fldChar w:fldCharType="end"/>
    </w:r>
  </w:p>
  <w:p w14:paraId="6732B90C" w14:textId="77777777" w:rsidR="00117ADA" w:rsidRPr="007E36E3" w:rsidRDefault="007E36E3" w:rsidP="007E36E3">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sidR="0011156A">
      <w:rPr>
        <w:rFonts w:ascii="Times New Roman" w:hAnsi="Times New Roman"/>
        <w:noProof/>
        <w:sz w:val="18"/>
        <w:szCs w:val="18"/>
      </w:rPr>
      <w:t>c4d_specialconditions_en.doc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BD13CD" w14:textId="77777777" w:rsidR="00117ADA" w:rsidRPr="006A5F84" w:rsidRDefault="00117ADA"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10AD5127" w14:textId="77777777" w:rsidR="00117ADA" w:rsidRPr="006A5F84" w:rsidRDefault="00117ADA"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2A01F" w14:textId="77777777" w:rsidR="00E0498B" w:rsidRPr="006A5F84" w:rsidRDefault="00E0498B">
      <w:r w:rsidRPr="006A5F84">
        <w:separator/>
      </w:r>
    </w:p>
  </w:footnote>
  <w:footnote w:type="continuationSeparator" w:id="0">
    <w:p w14:paraId="6232BB5A" w14:textId="77777777" w:rsidR="00E0498B" w:rsidRPr="006A5F84" w:rsidRDefault="00E0498B">
      <w:r w:rsidRPr="006A5F84">
        <w:continuationSeparator/>
      </w:r>
    </w:p>
  </w:footnote>
  <w:footnote w:id="1">
    <w:p w14:paraId="614FEE37" w14:textId="1DCB063A" w:rsidR="00F0405C" w:rsidRPr="009F7E6A" w:rsidRDefault="00F0405C" w:rsidP="00C73F87">
      <w:pPr>
        <w:pStyle w:val="FootnoteText"/>
        <w:rPr>
          <w:highlight w:val="yellow"/>
          <w:lang w:val="en-GB"/>
        </w:rPr>
      </w:pPr>
      <w:r>
        <w:rPr>
          <w:rStyle w:val="FootnoteReference"/>
        </w:rPr>
        <w:footnoteRef/>
      </w:r>
      <w:r w:rsidRPr="009F7E6A">
        <w:rPr>
          <w:lang w:val="en-GB"/>
        </w:rPr>
        <w:t xml:space="preserve"> </w:t>
      </w:r>
    </w:p>
  </w:footnote>
  <w:footnote w:id="2">
    <w:p w14:paraId="52728E6B" w14:textId="77777777" w:rsidR="009F7E6A" w:rsidRDefault="009F7E6A" w:rsidP="009F7E6A">
      <w:pPr>
        <w:pStyle w:val="FootnoteText"/>
      </w:pPr>
      <w:r>
        <w:rPr>
          <w:rStyle w:val="FootnoteReference"/>
        </w:rPr>
        <w:footnoteRef/>
      </w:r>
      <w:r>
        <w:t xml:space="preserve"> OJ L 205 of 21.11.2018, p. 39</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55D7C"/>
    <w:multiLevelType w:val="hybridMultilevel"/>
    <w:tmpl w:val="BAB64ED6"/>
    <w:lvl w:ilvl="0" w:tplc="E506CE1A">
      <w:start w:val="1"/>
      <w:numFmt w:val="decimal"/>
      <w:lvlText w:val="%1."/>
      <w:lvlJc w:val="left"/>
      <w:pPr>
        <w:ind w:left="360" w:hanging="360"/>
      </w:pPr>
      <w:rPr>
        <w:rFonts w:hint="default"/>
      </w:rPr>
    </w:lvl>
    <w:lvl w:ilvl="1" w:tplc="E4B6DA76">
      <w:start w:val="1"/>
      <w:numFmt w:val="lowerLetter"/>
      <w:lvlText w:val="%2."/>
      <w:lvlJc w:val="left"/>
      <w:pPr>
        <w:ind w:left="447" w:hanging="360"/>
      </w:pPr>
    </w:lvl>
    <w:lvl w:ilvl="2" w:tplc="0809001B">
      <w:start w:val="1"/>
      <w:numFmt w:val="lowerRoman"/>
      <w:lvlText w:val="%3."/>
      <w:lvlJc w:val="right"/>
      <w:pPr>
        <w:ind w:left="1167" w:hanging="180"/>
      </w:pPr>
    </w:lvl>
    <w:lvl w:ilvl="3" w:tplc="0809000F">
      <w:start w:val="1"/>
      <w:numFmt w:val="decimal"/>
      <w:lvlText w:val="%4."/>
      <w:lvlJc w:val="left"/>
      <w:pPr>
        <w:ind w:left="1887" w:hanging="360"/>
      </w:pPr>
    </w:lvl>
    <w:lvl w:ilvl="4" w:tplc="08090019">
      <w:start w:val="1"/>
      <w:numFmt w:val="lowerLetter"/>
      <w:lvlText w:val="%5."/>
      <w:lvlJc w:val="left"/>
      <w:pPr>
        <w:ind w:left="2607" w:hanging="360"/>
      </w:pPr>
    </w:lvl>
    <w:lvl w:ilvl="5" w:tplc="0809001B" w:tentative="1">
      <w:start w:val="1"/>
      <w:numFmt w:val="lowerRoman"/>
      <w:lvlText w:val="%6."/>
      <w:lvlJc w:val="right"/>
      <w:pPr>
        <w:ind w:left="3327" w:hanging="180"/>
      </w:pPr>
    </w:lvl>
    <w:lvl w:ilvl="6" w:tplc="0809000F" w:tentative="1">
      <w:start w:val="1"/>
      <w:numFmt w:val="decimal"/>
      <w:lvlText w:val="%7."/>
      <w:lvlJc w:val="left"/>
      <w:pPr>
        <w:ind w:left="4047" w:hanging="360"/>
      </w:pPr>
    </w:lvl>
    <w:lvl w:ilvl="7" w:tplc="08090019" w:tentative="1">
      <w:start w:val="1"/>
      <w:numFmt w:val="lowerLetter"/>
      <w:lvlText w:val="%8."/>
      <w:lvlJc w:val="left"/>
      <w:pPr>
        <w:ind w:left="4767" w:hanging="360"/>
      </w:pPr>
    </w:lvl>
    <w:lvl w:ilvl="8" w:tplc="0809001B" w:tentative="1">
      <w:start w:val="1"/>
      <w:numFmt w:val="lowerRoman"/>
      <w:lvlText w:val="%9."/>
      <w:lvlJc w:val="right"/>
      <w:pPr>
        <w:ind w:left="5487" w:hanging="180"/>
      </w:pPr>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CC16B6E"/>
    <w:multiLevelType w:val="hybridMultilevel"/>
    <w:tmpl w:val="60425D30"/>
    <w:lvl w:ilvl="0" w:tplc="E06E9EA2">
      <w:start w:val="1"/>
      <w:numFmt w:val="bullet"/>
      <w:lvlText w:val=""/>
      <w:lvlJc w:val="left"/>
      <w:pPr>
        <w:ind w:left="1854" w:hanging="360"/>
      </w:pPr>
      <w:rPr>
        <w:rFonts w:ascii="Symbol" w:hAnsi="Symbol" w:hint="default"/>
      </w:rPr>
    </w:lvl>
    <w:lvl w:ilvl="1" w:tplc="08090003">
      <w:start w:val="1"/>
      <w:numFmt w:val="bullet"/>
      <w:lvlText w:val="o"/>
      <w:lvlJc w:val="left"/>
      <w:pPr>
        <w:ind w:left="2574" w:hanging="360"/>
      </w:pPr>
      <w:rPr>
        <w:rFonts w:ascii="Courier New" w:hAnsi="Courier New" w:cs="Courier New" w:hint="default"/>
      </w:rPr>
    </w:lvl>
    <w:lvl w:ilvl="2" w:tplc="08090005" w:tentative="1">
      <w:start w:val="1"/>
      <w:numFmt w:val="bullet"/>
      <w:lvlText w:val=""/>
      <w:lvlJc w:val="left"/>
      <w:pPr>
        <w:ind w:left="3294" w:hanging="360"/>
      </w:pPr>
      <w:rPr>
        <w:rFonts w:ascii="Wingdings" w:hAnsi="Wingdings" w:hint="default"/>
      </w:rPr>
    </w:lvl>
    <w:lvl w:ilvl="3" w:tplc="08090001" w:tentative="1">
      <w:start w:val="1"/>
      <w:numFmt w:val="bullet"/>
      <w:lvlText w:val=""/>
      <w:lvlJc w:val="left"/>
      <w:pPr>
        <w:ind w:left="4014" w:hanging="360"/>
      </w:pPr>
      <w:rPr>
        <w:rFonts w:ascii="Symbol" w:hAnsi="Symbol" w:hint="default"/>
      </w:rPr>
    </w:lvl>
    <w:lvl w:ilvl="4" w:tplc="08090003" w:tentative="1">
      <w:start w:val="1"/>
      <w:numFmt w:val="bullet"/>
      <w:lvlText w:val="o"/>
      <w:lvlJc w:val="left"/>
      <w:pPr>
        <w:ind w:left="4734" w:hanging="360"/>
      </w:pPr>
      <w:rPr>
        <w:rFonts w:ascii="Courier New" w:hAnsi="Courier New" w:cs="Courier New" w:hint="default"/>
      </w:rPr>
    </w:lvl>
    <w:lvl w:ilvl="5" w:tplc="08090005" w:tentative="1">
      <w:start w:val="1"/>
      <w:numFmt w:val="bullet"/>
      <w:lvlText w:val=""/>
      <w:lvlJc w:val="left"/>
      <w:pPr>
        <w:ind w:left="5454" w:hanging="360"/>
      </w:pPr>
      <w:rPr>
        <w:rFonts w:ascii="Wingdings" w:hAnsi="Wingdings" w:hint="default"/>
      </w:rPr>
    </w:lvl>
    <w:lvl w:ilvl="6" w:tplc="08090001" w:tentative="1">
      <w:start w:val="1"/>
      <w:numFmt w:val="bullet"/>
      <w:lvlText w:val=""/>
      <w:lvlJc w:val="left"/>
      <w:pPr>
        <w:ind w:left="6174" w:hanging="360"/>
      </w:pPr>
      <w:rPr>
        <w:rFonts w:ascii="Symbol" w:hAnsi="Symbol" w:hint="default"/>
      </w:rPr>
    </w:lvl>
    <w:lvl w:ilvl="7" w:tplc="08090003" w:tentative="1">
      <w:start w:val="1"/>
      <w:numFmt w:val="bullet"/>
      <w:lvlText w:val="o"/>
      <w:lvlJc w:val="left"/>
      <w:pPr>
        <w:ind w:left="6894" w:hanging="360"/>
      </w:pPr>
      <w:rPr>
        <w:rFonts w:ascii="Courier New" w:hAnsi="Courier New" w:cs="Courier New" w:hint="default"/>
      </w:rPr>
    </w:lvl>
    <w:lvl w:ilvl="8" w:tplc="08090005" w:tentative="1">
      <w:start w:val="1"/>
      <w:numFmt w:val="bullet"/>
      <w:lvlText w:val=""/>
      <w:lvlJc w:val="left"/>
      <w:pPr>
        <w:ind w:left="7614" w:hanging="360"/>
      </w:pPr>
      <w:rPr>
        <w:rFonts w:ascii="Wingdings" w:hAnsi="Wingdings" w:hint="default"/>
      </w:rPr>
    </w:lvl>
  </w:abstractNum>
  <w:abstractNum w:abstractNumId="3"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8" w15:restartNumberingAfterBreak="0">
    <w:nsid w:val="22DD3599"/>
    <w:multiLevelType w:val="multilevel"/>
    <w:tmpl w:val="4EAA5BA6"/>
    <w:lvl w:ilvl="0">
      <w:start w:val="1"/>
      <w:numFmt w:val="decimal"/>
      <w:pStyle w:val="ListNumber"/>
      <w:lvlText w:val="(%1)"/>
      <w:lvlJc w:val="left"/>
      <w:pPr>
        <w:tabs>
          <w:tab w:val="num" w:pos="1189"/>
        </w:tabs>
        <w:ind w:left="1189" w:hanging="709"/>
      </w:pPr>
    </w:lvl>
    <w:lvl w:ilvl="1">
      <w:start w:val="1"/>
      <w:numFmt w:val="lowerLetter"/>
      <w:pStyle w:val="ListNumberLevel2"/>
      <w:lvlText w:val="(%2)"/>
      <w:lvlJc w:val="left"/>
      <w:pPr>
        <w:tabs>
          <w:tab w:val="num" w:pos="1897"/>
        </w:tabs>
        <w:ind w:left="1897" w:hanging="708"/>
      </w:pPr>
    </w:lvl>
    <w:lvl w:ilvl="2">
      <w:start w:val="1"/>
      <w:numFmt w:val="bullet"/>
      <w:pStyle w:val="ListNumberLevel3"/>
      <w:lvlText w:val="–"/>
      <w:lvlJc w:val="left"/>
      <w:pPr>
        <w:tabs>
          <w:tab w:val="num" w:pos="2606"/>
        </w:tabs>
        <w:ind w:left="2606" w:hanging="709"/>
      </w:pPr>
      <w:rPr>
        <w:rFonts w:ascii="Times New Roman" w:hAnsi="Times New Roman"/>
      </w:rPr>
    </w:lvl>
    <w:lvl w:ilvl="3">
      <w:start w:val="1"/>
      <w:numFmt w:val="bullet"/>
      <w:pStyle w:val="ListNumberLevel4"/>
      <w:lvlText w:val=""/>
      <w:lvlJc w:val="left"/>
      <w:pPr>
        <w:tabs>
          <w:tab w:val="num" w:pos="3315"/>
        </w:tabs>
        <w:ind w:left="3315" w:hanging="709"/>
      </w:pPr>
      <w:rPr>
        <w:rFonts w:ascii="Symbol" w:hAnsi="Symbol"/>
      </w:rPr>
    </w:lvl>
    <w:lvl w:ilvl="4">
      <w:start w:val="1"/>
      <w:numFmt w:val="lowerLetter"/>
      <w:lvlText w:val="(%5)"/>
      <w:lvlJc w:val="left"/>
      <w:pPr>
        <w:tabs>
          <w:tab w:val="num" w:pos="2280"/>
        </w:tabs>
        <w:ind w:left="2280" w:hanging="360"/>
      </w:pPr>
    </w:lvl>
    <w:lvl w:ilvl="5">
      <w:start w:val="1"/>
      <w:numFmt w:val="lowerRoman"/>
      <w:lvlText w:val="(%6)"/>
      <w:lvlJc w:val="left"/>
      <w:pPr>
        <w:tabs>
          <w:tab w:val="num" w:pos="2640"/>
        </w:tabs>
        <w:ind w:left="2640" w:hanging="360"/>
      </w:pPr>
    </w:lvl>
    <w:lvl w:ilvl="6">
      <w:start w:val="1"/>
      <w:numFmt w:val="decimal"/>
      <w:lvlText w:val="%7."/>
      <w:lvlJc w:val="left"/>
      <w:pPr>
        <w:tabs>
          <w:tab w:val="num" w:pos="3000"/>
        </w:tabs>
        <w:ind w:left="3000" w:hanging="360"/>
      </w:pPr>
    </w:lvl>
    <w:lvl w:ilvl="7">
      <w:start w:val="1"/>
      <w:numFmt w:val="lowerLetter"/>
      <w:lvlText w:val="%8."/>
      <w:lvlJc w:val="left"/>
      <w:pPr>
        <w:tabs>
          <w:tab w:val="num" w:pos="3360"/>
        </w:tabs>
        <w:ind w:left="3360" w:hanging="360"/>
      </w:pPr>
    </w:lvl>
    <w:lvl w:ilvl="8">
      <w:start w:val="1"/>
      <w:numFmt w:val="lowerRoman"/>
      <w:lvlText w:val="%9."/>
      <w:lvlJc w:val="left"/>
      <w:pPr>
        <w:tabs>
          <w:tab w:val="num" w:pos="3720"/>
        </w:tabs>
        <w:ind w:left="3720" w:hanging="360"/>
      </w:pPr>
    </w:lvl>
  </w:abstractNum>
  <w:abstractNum w:abstractNumId="9"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4563B57"/>
    <w:multiLevelType w:val="multilevel"/>
    <w:tmpl w:val="87C4CB34"/>
    <w:lvl w:ilvl="0">
      <w:numFmt w:val="bullet"/>
      <w:pStyle w:val="StyleHeading1TimesNewRoman14ptItalic"/>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2"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3A3E1714"/>
    <w:multiLevelType w:val="hybridMultilevel"/>
    <w:tmpl w:val="E9A277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6" w15:restartNumberingAfterBreak="0">
    <w:nsid w:val="41E8201F"/>
    <w:multiLevelType w:val="hybridMultilevel"/>
    <w:tmpl w:val="05E21DA6"/>
    <w:lvl w:ilvl="0" w:tplc="B41625E2">
      <w:start w:val="1"/>
      <w:numFmt w:val="bullet"/>
      <w:lvlText w:val="•"/>
      <w:lvlJc w:val="left"/>
      <w:pPr>
        <w:tabs>
          <w:tab w:val="num" w:pos="720"/>
        </w:tabs>
        <w:ind w:left="720" w:hanging="360"/>
      </w:pPr>
      <w:rPr>
        <w:rFonts w:ascii="Times New Roman" w:hAnsi="Times New Roman" w:hint="default"/>
      </w:rPr>
    </w:lvl>
    <w:lvl w:ilvl="1" w:tplc="93407AEE" w:tentative="1">
      <w:start w:val="1"/>
      <w:numFmt w:val="bullet"/>
      <w:lvlText w:val="•"/>
      <w:lvlJc w:val="left"/>
      <w:pPr>
        <w:tabs>
          <w:tab w:val="num" w:pos="1440"/>
        </w:tabs>
        <w:ind w:left="1440" w:hanging="360"/>
      </w:pPr>
      <w:rPr>
        <w:rFonts w:ascii="Times New Roman" w:hAnsi="Times New Roman" w:hint="default"/>
      </w:rPr>
    </w:lvl>
    <w:lvl w:ilvl="2" w:tplc="8D823AE6" w:tentative="1">
      <w:start w:val="1"/>
      <w:numFmt w:val="bullet"/>
      <w:lvlText w:val="•"/>
      <w:lvlJc w:val="left"/>
      <w:pPr>
        <w:tabs>
          <w:tab w:val="num" w:pos="2160"/>
        </w:tabs>
        <w:ind w:left="2160" w:hanging="360"/>
      </w:pPr>
      <w:rPr>
        <w:rFonts w:ascii="Times New Roman" w:hAnsi="Times New Roman" w:hint="default"/>
      </w:rPr>
    </w:lvl>
    <w:lvl w:ilvl="3" w:tplc="F8567FD4" w:tentative="1">
      <w:start w:val="1"/>
      <w:numFmt w:val="bullet"/>
      <w:lvlText w:val="•"/>
      <w:lvlJc w:val="left"/>
      <w:pPr>
        <w:tabs>
          <w:tab w:val="num" w:pos="2880"/>
        </w:tabs>
        <w:ind w:left="2880" w:hanging="360"/>
      </w:pPr>
      <w:rPr>
        <w:rFonts w:ascii="Times New Roman" w:hAnsi="Times New Roman" w:hint="default"/>
      </w:rPr>
    </w:lvl>
    <w:lvl w:ilvl="4" w:tplc="57C0C44A" w:tentative="1">
      <w:start w:val="1"/>
      <w:numFmt w:val="bullet"/>
      <w:lvlText w:val="•"/>
      <w:lvlJc w:val="left"/>
      <w:pPr>
        <w:tabs>
          <w:tab w:val="num" w:pos="3600"/>
        </w:tabs>
        <w:ind w:left="3600" w:hanging="360"/>
      </w:pPr>
      <w:rPr>
        <w:rFonts w:ascii="Times New Roman" w:hAnsi="Times New Roman" w:hint="default"/>
      </w:rPr>
    </w:lvl>
    <w:lvl w:ilvl="5" w:tplc="0158F9A6" w:tentative="1">
      <w:start w:val="1"/>
      <w:numFmt w:val="bullet"/>
      <w:lvlText w:val="•"/>
      <w:lvlJc w:val="left"/>
      <w:pPr>
        <w:tabs>
          <w:tab w:val="num" w:pos="4320"/>
        </w:tabs>
        <w:ind w:left="4320" w:hanging="360"/>
      </w:pPr>
      <w:rPr>
        <w:rFonts w:ascii="Times New Roman" w:hAnsi="Times New Roman" w:hint="default"/>
      </w:rPr>
    </w:lvl>
    <w:lvl w:ilvl="6" w:tplc="141CEE32" w:tentative="1">
      <w:start w:val="1"/>
      <w:numFmt w:val="bullet"/>
      <w:lvlText w:val="•"/>
      <w:lvlJc w:val="left"/>
      <w:pPr>
        <w:tabs>
          <w:tab w:val="num" w:pos="5040"/>
        </w:tabs>
        <w:ind w:left="5040" w:hanging="360"/>
      </w:pPr>
      <w:rPr>
        <w:rFonts w:ascii="Times New Roman" w:hAnsi="Times New Roman" w:hint="default"/>
      </w:rPr>
    </w:lvl>
    <w:lvl w:ilvl="7" w:tplc="73CE163E" w:tentative="1">
      <w:start w:val="1"/>
      <w:numFmt w:val="bullet"/>
      <w:lvlText w:val="•"/>
      <w:lvlJc w:val="left"/>
      <w:pPr>
        <w:tabs>
          <w:tab w:val="num" w:pos="5760"/>
        </w:tabs>
        <w:ind w:left="5760" w:hanging="360"/>
      </w:pPr>
      <w:rPr>
        <w:rFonts w:ascii="Times New Roman" w:hAnsi="Times New Roman" w:hint="default"/>
      </w:rPr>
    </w:lvl>
    <w:lvl w:ilvl="8" w:tplc="C24ED288" w:tentative="1">
      <w:start w:val="1"/>
      <w:numFmt w:val="bullet"/>
      <w:lvlText w:val="•"/>
      <w:lvlJc w:val="left"/>
      <w:pPr>
        <w:tabs>
          <w:tab w:val="num" w:pos="6480"/>
        </w:tabs>
        <w:ind w:left="6480" w:hanging="360"/>
      </w:pPr>
      <w:rPr>
        <w:rFonts w:ascii="Times New Roman" w:hAnsi="Times New Roman" w:hint="default"/>
      </w:rPr>
    </w:lvl>
  </w:abstractNum>
  <w:abstractNum w:abstractNumId="17"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8"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63283759"/>
    <w:multiLevelType w:val="hybridMultilevel"/>
    <w:tmpl w:val="2D903908"/>
    <w:lvl w:ilvl="0" w:tplc="F0A6920A">
      <w:numFmt w:val="bullet"/>
      <w:lvlText w:val="-"/>
      <w:lvlJc w:val="left"/>
      <w:pPr>
        <w:ind w:left="720" w:hanging="360"/>
      </w:pPr>
      <w:rPr>
        <w:rFonts w:ascii="Calibri" w:eastAsia="Calibri" w:hAnsi="Calibri"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0"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1" w15:restartNumberingAfterBreak="0">
    <w:nsid w:val="68531186"/>
    <w:multiLevelType w:val="hybridMultilevel"/>
    <w:tmpl w:val="8AB4926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3"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2"/>
  </w:num>
  <w:num w:numId="3">
    <w:abstractNumId w:val="9"/>
  </w:num>
  <w:num w:numId="4">
    <w:abstractNumId w:val="12"/>
  </w:num>
  <w:num w:numId="5">
    <w:abstractNumId w:val="24"/>
  </w:num>
  <w:num w:numId="6">
    <w:abstractNumId w:val="7"/>
  </w:num>
  <w:num w:numId="7">
    <w:abstractNumId w:val="4"/>
  </w:num>
  <w:num w:numId="8">
    <w:abstractNumId w:val="1"/>
  </w:num>
  <w:num w:numId="9">
    <w:abstractNumId w:val="13"/>
  </w:num>
  <w:num w:numId="10">
    <w:abstractNumId w:val="3"/>
  </w:num>
  <w:num w:numId="11">
    <w:abstractNumId w:val="20"/>
  </w:num>
  <w:num w:numId="12">
    <w:abstractNumId w:val="11"/>
  </w:num>
  <w:num w:numId="13">
    <w:abstractNumId w:val="5"/>
  </w:num>
  <w:num w:numId="14">
    <w:abstractNumId w:val="17"/>
  </w:num>
  <w:num w:numId="15">
    <w:abstractNumId w:val="18"/>
  </w:num>
  <w:num w:numId="16">
    <w:abstractNumId w:val="6"/>
  </w:num>
  <w:num w:numId="17">
    <w:abstractNumId w:val="15"/>
  </w:num>
  <w:num w:numId="18">
    <w:abstractNumId w:val="8"/>
  </w:num>
  <w:num w:numId="19">
    <w:abstractNumId w:val="2"/>
  </w:num>
  <w:num w:numId="20">
    <w:abstractNumId w:val="21"/>
  </w:num>
  <w:num w:numId="21">
    <w:abstractNumId w:val="16"/>
  </w:num>
  <w:num w:numId="22">
    <w:abstractNumId w:val="14"/>
  </w:num>
  <w:num w:numId="23">
    <w:abstractNumId w:val="0"/>
  </w:num>
  <w:num w:numId="24">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21E1"/>
    <w:rsid w:val="0000334D"/>
    <w:rsid w:val="00007C5B"/>
    <w:rsid w:val="00035D61"/>
    <w:rsid w:val="00040153"/>
    <w:rsid w:val="00040CF1"/>
    <w:rsid w:val="00041516"/>
    <w:rsid w:val="000417E2"/>
    <w:rsid w:val="00043159"/>
    <w:rsid w:val="0004517D"/>
    <w:rsid w:val="00051DD7"/>
    <w:rsid w:val="00056EAA"/>
    <w:rsid w:val="000574F3"/>
    <w:rsid w:val="00062BA9"/>
    <w:rsid w:val="00063C56"/>
    <w:rsid w:val="000665DF"/>
    <w:rsid w:val="00066CBA"/>
    <w:rsid w:val="000714BB"/>
    <w:rsid w:val="000724EA"/>
    <w:rsid w:val="0007671B"/>
    <w:rsid w:val="00085CA1"/>
    <w:rsid w:val="00087F35"/>
    <w:rsid w:val="0009286D"/>
    <w:rsid w:val="0009746B"/>
    <w:rsid w:val="000A1A71"/>
    <w:rsid w:val="000A3B36"/>
    <w:rsid w:val="000A6371"/>
    <w:rsid w:val="000A7A2C"/>
    <w:rsid w:val="000B0983"/>
    <w:rsid w:val="000B1236"/>
    <w:rsid w:val="000B46A8"/>
    <w:rsid w:val="000B79F6"/>
    <w:rsid w:val="000C4AE6"/>
    <w:rsid w:val="000C709A"/>
    <w:rsid w:val="000D24E3"/>
    <w:rsid w:val="000D2B44"/>
    <w:rsid w:val="000D40DB"/>
    <w:rsid w:val="000E7B75"/>
    <w:rsid w:val="000F1339"/>
    <w:rsid w:val="000F5F5F"/>
    <w:rsid w:val="001020D9"/>
    <w:rsid w:val="00103348"/>
    <w:rsid w:val="00103913"/>
    <w:rsid w:val="001064CD"/>
    <w:rsid w:val="0010712E"/>
    <w:rsid w:val="0011156A"/>
    <w:rsid w:val="00111B28"/>
    <w:rsid w:val="00115916"/>
    <w:rsid w:val="00115A3D"/>
    <w:rsid w:val="00117ADA"/>
    <w:rsid w:val="001207A4"/>
    <w:rsid w:val="00121DE4"/>
    <w:rsid w:val="00125588"/>
    <w:rsid w:val="0012677D"/>
    <w:rsid w:val="001268B7"/>
    <w:rsid w:val="001273A0"/>
    <w:rsid w:val="001302A7"/>
    <w:rsid w:val="001320DF"/>
    <w:rsid w:val="00144E89"/>
    <w:rsid w:val="0014659F"/>
    <w:rsid w:val="00150767"/>
    <w:rsid w:val="00150EC7"/>
    <w:rsid w:val="001515E4"/>
    <w:rsid w:val="001536B3"/>
    <w:rsid w:val="00154A06"/>
    <w:rsid w:val="00154F15"/>
    <w:rsid w:val="00155623"/>
    <w:rsid w:val="00157C6D"/>
    <w:rsid w:val="00157DEE"/>
    <w:rsid w:val="001645AC"/>
    <w:rsid w:val="00164F15"/>
    <w:rsid w:val="0016752D"/>
    <w:rsid w:val="00167C52"/>
    <w:rsid w:val="001766D9"/>
    <w:rsid w:val="00177A94"/>
    <w:rsid w:val="00180E2D"/>
    <w:rsid w:val="00181980"/>
    <w:rsid w:val="00184144"/>
    <w:rsid w:val="001859A5"/>
    <w:rsid w:val="001864B6"/>
    <w:rsid w:val="00187253"/>
    <w:rsid w:val="00190077"/>
    <w:rsid w:val="001932AF"/>
    <w:rsid w:val="001937B4"/>
    <w:rsid w:val="001A6941"/>
    <w:rsid w:val="001A6C79"/>
    <w:rsid w:val="001B4DA9"/>
    <w:rsid w:val="001B5454"/>
    <w:rsid w:val="001B55AC"/>
    <w:rsid w:val="001B5D06"/>
    <w:rsid w:val="001C709F"/>
    <w:rsid w:val="001C75B0"/>
    <w:rsid w:val="001D0532"/>
    <w:rsid w:val="001D1EB9"/>
    <w:rsid w:val="001D20C7"/>
    <w:rsid w:val="001D20ED"/>
    <w:rsid w:val="001D339B"/>
    <w:rsid w:val="001E2362"/>
    <w:rsid w:val="001E4648"/>
    <w:rsid w:val="001F410B"/>
    <w:rsid w:val="001F5048"/>
    <w:rsid w:val="001F5421"/>
    <w:rsid w:val="00200A60"/>
    <w:rsid w:val="002012E1"/>
    <w:rsid w:val="002077B6"/>
    <w:rsid w:val="00211229"/>
    <w:rsid w:val="00211E0F"/>
    <w:rsid w:val="00216ADC"/>
    <w:rsid w:val="00216F0D"/>
    <w:rsid w:val="00217E9A"/>
    <w:rsid w:val="002209F1"/>
    <w:rsid w:val="00220BF7"/>
    <w:rsid w:val="00224C44"/>
    <w:rsid w:val="00225CDC"/>
    <w:rsid w:val="00227A8C"/>
    <w:rsid w:val="00230AB3"/>
    <w:rsid w:val="00240B1F"/>
    <w:rsid w:val="002426D3"/>
    <w:rsid w:val="0024425D"/>
    <w:rsid w:val="002442B7"/>
    <w:rsid w:val="002455C7"/>
    <w:rsid w:val="0025137A"/>
    <w:rsid w:val="002543D5"/>
    <w:rsid w:val="002560BB"/>
    <w:rsid w:val="002561C8"/>
    <w:rsid w:val="00256304"/>
    <w:rsid w:val="00256CB2"/>
    <w:rsid w:val="0026542C"/>
    <w:rsid w:val="00271700"/>
    <w:rsid w:val="00272A7B"/>
    <w:rsid w:val="00277BEB"/>
    <w:rsid w:val="0028364A"/>
    <w:rsid w:val="00283AC4"/>
    <w:rsid w:val="00290561"/>
    <w:rsid w:val="00294190"/>
    <w:rsid w:val="00297C14"/>
    <w:rsid w:val="002A0041"/>
    <w:rsid w:val="002A651B"/>
    <w:rsid w:val="002A6DB8"/>
    <w:rsid w:val="002B6401"/>
    <w:rsid w:val="002C649A"/>
    <w:rsid w:val="002C74BB"/>
    <w:rsid w:val="002D0CE1"/>
    <w:rsid w:val="002D1FCC"/>
    <w:rsid w:val="002D2D27"/>
    <w:rsid w:val="002D2FC0"/>
    <w:rsid w:val="002D34D3"/>
    <w:rsid w:val="002D6EED"/>
    <w:rsid w:val="002E5532"/>
    <w:rsid w:val="002F0BB0"/>
    <w:rsid w:val="002F1222"/>
    <w:rsid w:val="003061EF"/>
    <w:rsid w:val="00322263"/>
    <w:rsid w:val="00324259"/>
    <w:rsid w:val="0032469B"/>
    <w:rsid w:val="003308C6"/>
    <w:rsid w:val="0033212F"/>
    <w:rsid w:val="003323F5"/>
    <w:rsid w:val="003330F8"/>
    <w:rsid w:val="00335E06"/>
    <w:rsid w:val="003409B8"/>
    <w:rsid w:val="003439C4"/>
    <w:rsid w:val="00345A96"/>
    <w:rsid w:val="00347B7E"/>
    <w:rsid w:val="003502E9"/>
    <w:rsid w:val="00351351"/>
    <w:rsid w:val="00360344"/>
    <w:rsid w:val="00360F2E"/>
    <w:rsid w:val="003613D2"/>
    <w:rsid w:val="00361AE1"/>
    <w:rsid w:val="0036422F"/>
    <w:rsid w:val="00371851"/>
    <w:rsid w:val="00371F01"/>
    <w:rsid w:val="003721AD"/>
    <w:rsid w:val="00372540"/>
    <w:rsid w:val="00382640"/>
    <w:rsid w:val="0038357E"/>
    <w:rsid w:val="00384BAB"/>
    <w:rsid w:val="00384BFF"/>
    <w:rsid w:val="00385FFC"/>
    <w:rsid w:val="00387C56"/>
    <w:rsid w:val="003915CC"/>
    <w:rsid w:val="00391C12"/>
    <w:rsid w:val="003925E9"/>
    <w:rsid w:val="00395823"/>
    <w:rsid w:val="003A1309"/>
    <w:rsid w:val="003A431E"/>
    <w:rsid w:val="003C084D"/>
    <w:rsid w:val="003C7266"/>
    <w:rsid w:val="003D2078"/>
    <w:rsid w:val="003D3CAA"/>
    <w:rsid w:val="003D625C"/>
    <w:rsid w:val="003D6B6C"/>
    <w:rsid w:val="003D7611"/>
    <w:rsid w:val="003E7C71"/>
    <w:rsid w:val="003F2FA4"/>
    <w:rsid w:val="003F3B51"/>
    <w:rsid w:val="003F7AF5"/>
    <w:rsid w:val="003F7DB7"/>
    <w:rsid w:val="0040221E"/>
    <w:rsid w:val="00403DCC"/>
    <w:rsid w:val="0040595A"/>
    <w:rsid w:val="00405C5F"/>
    <w:rsid w:val="00405CAB"/>
    <w:rsid w:val="004072FA"/>
    <w:rsid w:val="00407C90"/>
    <w:rsid w:val="00407D3B"/>
    <w:rsid w:val="0041345E"/>
    <w:rsid w:val="004158A1"/>
    <w:rsid w:val="00415CCD"/>
    <w:rsid w:val="00417570"/>
    <w:rsid w:val="00420666"/>
    <w:rsid w:val="004300D4"/>
    <w:rsid w:val="0043157A"/>
    <w:rsid w:val="004316F0"/>
    <w:rsid w:val="00432F7A"/>
    <w:rsid w:val="00441859"/>
    <w:rsid w:val="00445A75"/>
    <w:rsid w:val="004476EF"/>
    <w:rsid w:val="004520DC"/>
    <w:rsid w:val="0045310F"/>
    <w:rsid w:val="00454E0D"/>
    <w:rsid w:val="004554CB"/>
    <w:rsid w:val="0045678B"/>
    <w:rsid w:val="004607CD"/>
    <w:rsid w:val="00463E3C"/>
    <w:rsid w:val="00474AF3"/>
    <w:rsid w:val="004775D2"/>
    <w:rsid w:val="00477689"/>
    <w:rsid w:val="0047783A"/>
    <w:rsid w:val="00483E26"/>
    <w:rsid w:val="0049088E"/>
    <w:rsid w:val="0049293D"/>
    <w:rsid w:val="00494168"/>
    <w:rsid w:val="004A0140"/>
    <w:rsid w:val="004A101E"/>
    <w:rsid w:val="004A6563"/>
    <w:rsid w:val="004A7ED9"/>
    <w:rsid w:val="004B7463"/>
    <w:rsid w:val="004C270A"/>
    <w:rsid w:val="004C35B5"/>
    <w:rsid w:val="004C3C82"/>
    <w:rsid w:val="004C77A2"/>
    <w:rsid w:val="004D2FD8"/>
    <w:rsid w:val="004D33C9"/>
    <w:rsid w:val="004E43B2"/>
    <w:rsid w:val="004E6C5D"/>
    <w:rsid w:val="004F11E2"/>
    <w:rsid w:val="004F5C57"/>
    <w:rsid w:val="004F7A0E"/>
    <w:rsid w:val="005005D7"/>
    <w:rsid w:val="00501FF0"/>
    <w:rsid w:val="005047E0"/>
    <w:rsid w:val="00507BA0"/>
    <w:rsid w:val="00513C6F"/>
    <w:rsid w:val="00515D85"/>
    <w:rsid w:val="00516552"/>
    <w:rsid w:val="0052175F"/>
    <w:rsid w:val="00530948"/>
    <w:rsid w:val="0053480C"/>
    <w:rsid w:val="00535826"/>
    <w:rsid w:val="00536B4A"/>
    <w:rsid w:val="00537189"/>
    <w:rsid w:val="00551543"/>
    <w:rsid w:val="00554164"/>
    <w:rsid w:val="00555F46"/>
    <w:rsid w:val="00556923"/>
    <w:rsid w:val="005634B2"/>
    <w:rsid w:val="00563662"/>
    <w:rsid w:val="00563669"/>
    <w:rsid w:val="00575CB0"/>
    <w:rsid w:val="005772F7"/>
    <w:rsid w:val="00582894"/>
    <w:rsid w:val="00583FF3"/>
    <w:rsid w:val="00584F28"/>
    <w:rsid w:val="00586D6C"/>
    <w:rsid w:val="00591F23"/>
    <w:rsid w:val="005921FA"/>
    <w:rsid w:val="00593430"/>
    <w:rsid w:val="00593550"/>
    <w:rsid w:val="005B0129"/>
    <w:rsid w:val="005B083F"/>
    <w:rsid w:val="005B2018"/>
    <w:rsid w:val="005B3CAB"/>
    <w:rsid w:val="005C0EA1"/>
    <w:rsid w:val="005C36B8"/>
    <w:rsid w:val="005D0163"/>
    <w:rsid w:val="005D03AA"/>
    <w:rsid w:val="005D05B0"/>
    <w:rsid w:val="005D72F7"/>
    <w:rsid w:val="005F3C51"/>
    <w:rsid w:val="005F62D0"/>
    <w:rsid w:val="00611A73"/>
    <w:rsid w:val="006219A1"/>
    <w:rsid w:val="00623AB3"/>
    <w:rsid w:val="006311FE"/>
    <w:rsid w:val="0063123B"/>
    <w:rsid w:val="00633829"/>
    <w:rsid w:val="00636E8F"/>
    <w:rsid w:val="00637C8F"/>
    <w:rsid w:val="006408AC"/>
    <w:rsid w:val="00640D24"/>
    <w:rsid w:val="00642E75"/>
    <w:rsid w:val="00655A60"/>
    <w:rsid w:val="00661B3C"/>
    <w:rsid w:val="0066519D"/>
    <w:rsid w:val="00670223"/>
    <w:rsid w:val="00672EFB"/>
    <w:rsid w:val="00677500"/>
    <w:rsid w:val="0068247E"/>
    <w:rsid w:val="00684801"/>
    <w:rsid w:val="006858D9"/>
    <w:rsid w:val="00686ACD"/>
    <w:rsid w:val="00686E07"/>
    <w:rsid w:val="006917B2"/>
    <w:rsid w:val="00692095"/>
    <w:rsid w:val="00695007"/>
    <w:rsid w:val="006A5F84"/>
    <w:rsid w:val="006B0AB1"/>
    <w:rsid w:val="006B145B"/>
    <w:rsid w:val="006C2F05"/>
    <w:rsid w:val="006C513D"/>
    <w:rsid w:val="006D3BA1"/>
    <w:rsid w:val="006D3DE4"/>
    <w:rsid w:val="006D5CEE"/>
    <w:rsid w:val="006E5450"/>
    <w:rsid w:val="006E54F2"/>
    <w:rsid w:val="006E56FD"/>
    <w:rsid w:val="006E5B49"/>
    <w:rsid w:val="006E6880"/>
    <w:rsid w:val="006F43E5"/>
    <w:rsid w:val="006F596C"/>
    <w:rsid w:val="00703B91"/>
    <w:rsid w:val="00704477"/>
    <w:rsid w:val="00711C72"/>
    <w:rsid w:val="0071243A"/>
    <w:rsid w:val="00722016"/>
    <w:rsid w:val="00724C93"/>
    <w:rsid w:val="00724D0C"/>
    <w:rsid w:val="00725082"/>
    <w:rsid w:val="0073450F"/>
    <w:rsid w:val="007520CA"/>
    <w:rsid w:val="0075384B"/>
    <w:rsid w:val="007552DC"/>
    <w:rsid w:val="00760195"/>
    <w:rsid w:val="007625F7"/>
    <w:rsid w:val="00763299"/>
    <w:rsid w:val="00763B1C"/>
    <w:rsid w:val="007666CD"/>
    <w:rsid w:val="00775F12"/>
    <w:rsid w:val="00776BF7"/>
    <w:rsid w:val="00777E99"/>
    <w:rsid w:val="007858B9"/>
    <w:rsid w:val="00792A1B"/>
    <w:rsid w:val="00794EE6"/>
    <w:rsid w:val="00797C04"/>
    <w:rsid w:val="007A0045"/>
    <w:rsid w:val="007A1101"/>
    <w:rsid w:val="007A3D34"/>
    <w:rsid w:val="007A6AF5"/>
    <w:rsid w:val="007B4853"/>
    <w:rsid w:val="007B65DB"/>
    <w:rsid w:val="007C0BDD"/>
    <w:rsid w:val="007C1656"/>
    <w:rsid w:val="007C75E0"/>
    <w:rsid w:val="007D5FA2"/>
    <w:rsid w:val="007E0CD5"/>
    <w:rsid w:val="007E36E3"/>
    <w:rsid w:val="007E3D5F"/>
    <w:rsid w:val="007F4988"/>
    <w:rsid w:val="007F5DDE"/>
    <w:rsid w:val="007F6802"/>
    <w:rsid w:val="0080623C"/>
    <w:rsid w:val="00806CE0"/>
    <w:rsid w:val="00811F58"/>
    <w:rsid w:val="0081418B"/>
    <w:rsid w:val="008201BB"/>
    <w:rsid w:val="008214E2"/>
    <w:rsid w:val="008227A5"/>
    <w:rsid w:val="00822E7E"/>
    <w:rsid w:val="008272ED"/>
    <w:rsid w:val="00830BE9"/>
    <w:rsid w:val="00833EBD"/>
    <w:rsid w:val="008413B3"/>
    <w:rsid w:val="008428B9"/>
    <w:rsid w:val="00853F9D"/>
    <w:rsid w:val="00855409"/>
    <w:rsid w:val="0085667F"/>
    <w:rsid w:val="008617F3"/>
    <w:rsid w:val="0086688D"/>
    <w:rsid w:val="00866B17"/>
    <w:rsid w:val="00870FD6"/>
    <w:rsid w:val="00872DA7"/>
    <w:rsid w:val="008733D3"/>
    <w:rsid w:val="008808CB"/>
    <w:rsid w:val="0088419E"/>
    <w:rsid w:val="008847D1"/>
    <w:rsid w:val="00884DDE"/>
    <w:rsid w:val="00885882"/>
    <w:rsid w:val="008859E6"/>
    <w:rsid w:val="008870C9"/>
    <w:rsid w:val="008923B0"/>
    <w:rsid w:val="00892CE9"/>
    <w:rsid w:val="008934F5"/>
    <w:rsid w:val="008A048D"/>
    <w:rsid w:val="008A0660"/>
    <w:rsid w:val="008A39B7"/>
    <w:rsid w:val="008A6DE2"/>
    <w:rsid w:val="008C4E79"/>
    <w:rsid w:val="008C5A40"/>
    <w:rsid w:val="008C5DAA"/>
    <w:rsid w:val="008D065E"/>
    <w:rsid w:val="008E40E2"/>
    <w:rsid w:val="008E5F59"/>
    <w:rsid w:val="008E7A2D"/>
    <w:rsid w:val="008F3866"/>
    <w:rsid w:val="008F4FF6"/>
    <w:rsid w:val="009143FD"/>
    <w:rsid w:val="00920A51"/>
    <w:rsid w:val="00922542"/>
    <w:rsid w:val="00923EDA"/>
    <w:rsid w:val="009251E3"/>
    <w:rsid w:val="00925DBE"/>
    <w:rsid w:val="00930AD1"/>
    <w:rsid w:val="0093582A"/>
    <w:rsid w:val="0094670B"/>
    <w:rsid w:val="00950B0C"/>
    <w:rsid w:val="0097513D"/>
    <w:rsid w:val="00980A42"/>
    <w:rsid w:val="00986B1E"/>
    <w:rsid w:val="009976B3"/>
    <w:rsid w:val="009A0E33"/>
    <w:rsid w:val="009A3792"/>
    <w:rsid w:val="009A3A53"/>
    <w:rsid w:val="009A4F18"/>
    <w:rsid w:val="009B0CF1"/>
    <w:rsid w:val="009B1FBF"/>
    <w:rsid w:val="009B2F1F"/>
    <w:rsid w:val="009B422E"/>
    <w:rsid w:val="009B4D6F"/>
    <w:rsid w:val="009B5A6D"/>
    <w:rsid w:val="009B71DF"/>
    <w:rsid w:val="009C0E86"/>
    <w:rsid w:val="009D2938"/>
    <w:rsid w:val="009D6A3D"/>
    <w:rsid w:val="009E4F6E"/>
    <w:rsid w:val="009E6BB7"/>
    <w:rsid w:val="009F22C3"/>
    <w:rsid w:val="009F3126"/>
    <w:rsid w:val="009F7E6A"/>
    <w:rsid w:val="00A039CA"/>
    <w:rsid w:val="00A04004"/>
    <w:rsid w:val="00A11F12"/>
    <w:rsid w:val="00A1746F"/>
    <w:rsid w:val="00A2645C"/>
    <w:rsid w:val="00A41B28"/>
    <w:rsid w:val="00A5099A"/>
    <w:rsid w:val="00A512A5"/>
    <w:rsid w:val="00A512C9"/>
    <w:rsid w:val="00A539E4"/>
    <w:rsid w:val="00A56046"/>
    <w:rsid w:val="00A62073"/>
    <w:rsid w:val="00A63E3C"/>
    <w:rsid w:val="00A665A2"/>
    <w:rsid w:val="00A75650"/>
    <w:rsid w:val="00A76A6E"/>
    <w:rsid w:val="00A845B1"/>
    <w:rsid w:val="00A87E3D"/>
    <w:rsid w:val="00A90875"/>
    <w:rsid w:val="00A9597C"/>
    <w:rsid w:val="00AA24A4"/>
    <w:rsid w:val="00AA4766"/>
    <w:rsid w:val="00AA5BB2"/>
    <w:rsid w:val="00AB26E0"/>
    <w:rsid w:val="00AB29A9"/>
    <w:rsid w:val="00AB3A36"/>
    <w:rsid w:val="00AB3AB0"/>
    <w:rsid w:val="00AB5ED5"/>
    <w:rsid w:val="00AB66A5"/>
    <w:rsid w:val="00AC1107"/>
    <w:rsid w:val="00AC2621"/>
    <w:rsid w:val="00AC5207"/>
    <w:rsid w:val="00AC7636"/>
    <w:rsid w:val="00AC7EEC"/>
    <w:rsid w:val="00AD1A3A"/>
    <w:rsid w:val="00AE0E38"/>
    <w:rsid w:val="00AE5192"/>
    <w:rsid w:val="00AE5504"/>
    <w:rsid w:val="00AE6600"/>
    <w:rsid w:val="00AE7D13"/>
    <w:rsid w:val="00AF4052"/>
    <w:rsid w:val="00AF47CA"/>
    <w:rsid w:val="00B003F6"/>
    <w:rsid w:val="00B0538B"/>
    <w:rsid w:val="00B07102"/>
    <w:rsid w:val="00B1165D"/>
    <w:rsid w:val="00B12EB5"/>
    <w:rsid w:val="00B17A53"/>
    <w:rsid w:val="00B207DB"/>
    <w:rsid w:val="00B22470"/>
    <w:rsid w:val="00B2499C"/>
    <w:rsid w:val="00B2529B"/>
    <w:rsid w:val="00B277E4"/>
    <w:rsid w:val="00B30528"/>
    <w:rsid w:val="00B3168E"/>
    <w:rsid w:val="00B34179"/>
    <w:rsid w:val="00B44B08"/>
    <w:rsid w:val="00B44DC5"/>
    <w:rsid w:val="00B4772C"/>
    <w:rsid w:val="00B51209"/>
    <w:rsid w:val="00B569B1"/>
    <w:rsid w:val="00B576E1"/>
    <w:rsid w:val="00B57BB8"/>
    <w:rsid w:val="00B605B6"/>
    <w:rsid w:val="00B61CED"/>
    <w:rsid w:val="00B63280"/>
    <w:rsid w:val="00B70C0E"/>
    <w:rsid w:val="00B7329A"/>
    <w:rsid w:val="00B80DE8"/>
    <w:rsid w:val="00B8161D"/>
    <w:rsid w:val="00B84EBC"/>
    <w:rsid w:val="00B90A17"/>
    <w:rsid w:val="00B90C14"/>
    <w:rsid w:val="00B9316C"/>
    <w:rsid w:val="00B965CD"/>
    <w:rsid w:val="00B9691D"/>
    <w:rsid w:val="00BA3B1A"/>
    <w:rsid w:val="00BA70CB"/>
    <w:rsid w:val="00BB2075"/>
    <w:rsid w:val="00BB56D3"/>
    <w:rsid w:val="00BC0A51"/>
    <w:rsid w:val="00BC3B75"/>
    <w:rsid w:val="00BC3D17"/>
    <w:rsid w:val="00BC6222"/>
    <w:rsid w:val="00BC743F"/>
    <w:rsid w:val="00BD1306"/>
    <w:rsid w:val="00BD19BA"/>
    <w:rsid w:val="00BD201F"/>
    <w:rsid w:val="00BD2F43"/>
    <w:rsid w:val="00BD3371"/>
    <w:rsid w:val="00BD72C6"/>
    <w:rsid w:val="00BE3FDF"/>
    <w:rsid w:val="00BF1A9A"/>
    <w:rsid w:val="00C12AF0"/>
    <w:rsid w:val="00C13C29"/>
    <w:rsid w:val="00C1524D"/>
    <w:rsid w:val="00C17310"/>
    <w:rsid w:val="00C20179"/>
    <w:rsid w:val="00C20F71"/>
    <w:rsid w:val="00C2388E"/>
    <w:rsid w:val="00C302E1"/>
    <w:rsid w:val="00C3235B"/>
    <w:rsid w:val="00C34E40"/>
    <w:rsid w:val="00C41328"/>
    <w:rsid w:val="00C41919"/>
    <w:rsid w:val="00C45D2B"/>
    <w:rsid w:val="00C52305"/>
    <w:rsid w:val="00C61312"/>
    <w:rsid w:val="00C70783"/>
    <w:rsid w:val="00C720C8"/>
    <w:rsid w:val="00C73AAE"/>
    <w:rsid w:val="00C73F87"/>
    <w:rsid w:val="00C75CCE"/>
    <w:rsid w:val="00C778A1"/>
    <w:rsid w:val="00C80DCF"/>
    <w:rsid w:val="00C8298B"/>
    <w:rsid w:val="00C846C9"/>
    <w:rsid w:val="00C86724"/>
    <w:rsid w:val="00C92434"/>
    <w:rsid w:val="00C94A76"/>
    <w:rsid w:val="00C95838"/>
    <w:rsid w:val="00CA1354"/>
    <w:rsid w:val="00CA3F76"/>
    <w:rsid w:val="00CA6C68"/>
    <w:rsid w:val="00CC7DE2"/>
    <w:rsid w:val="00CD68C0"/>
    <w:rsid w:val="00CD6FC9"/>
    <w:rsid w:val="00CD7F25"/>
    <w:rsid w:val="00CF2DE2"/>
    <w:rsid w:val="00CF30C4"/>
    <w:rsid w:val="00CF6CFA"/>
    <w:rsid w:val="00D02E23"/>
    <w:rsid w:val="00D11009"/>
    <w:rsid w:val="00D131B2"/>
    <w:rsid w:val="00D23D4C"/>
    <w:rsid w:val="00D243E7"/>
    <w:rsid w:val="00D24469"/>
    <w:rsid w:val="00D24893"/>
    <w:rsid w:val="00D25711"/>
    <w:rsid w:val="00D312D2"/>
    <w:rsid w:val="00D360F2"/>
    <w:rsid w:val="00D43612"/>
    <w:rsid w:val="00D4393D"/>
    <w:rsid w:val="00D52CBF"/>
    <w:rsid w:val="00D541A5"/>
    <w:rsid w:val="00D576CA"/>
    <w:rsid w:val="00D60913"/>
    <w:rsid w:val="00D662AA"/>
    <w:rsid w:val="00D66F04"/>
    <w:rsid w:val="00D678AC"/>
    <w:rsid w:val="00D71AF3"/>
    <w:rsid w:val="00D75213"/>
    <w:rsid w:val="00D75E7A"/>
    <w:rsid w:val="00D82847"/>
    <w:rsid w:val="00D83918"/>
    <w:rsid w:val="00D83D1B"/>
    <w:rsid w:val="00D86B5F"/>
    <w:rsid w:val="00D90043"/>
    <w:rsid w:val="00D91D64"/>
    <w:rsid w:val="00D93DB5"/>
    <w:rsid w:val="00D979C6"/>
    <w:rsid w:val="00DA4AB8"/>
    <w:rsid w:val="00DA65AD"/>
    <w:rsid w:val="00DC50E2"/>
    <w:rsid w:val="00DC54A0"/>
    <w:rsid w:val="00DC6C9C"/>
    <w:rsid w:val="00DD0624"/>
    <w:rsid w:val="00DD13B0"/>
    <w:rsid w:val="00DD2B6E"/>
    <w:rsid w:val="00DD5838"/>
    <w:rsid w:val="00DE13B8"/>
    <w:rsid w:val="00DE7055"/>
    <w:rsid w:val="00DE71AB"/>
    <w:rsid w:val="00DF7145"/>
    <w:rsid w:val="00DF7327"/>
    <w:rsid w:val="00DF7EE0"/>
    <w:rsid w:val="00E0295D"/>
    <w:rsid w:val="00E0396B"/>
    <w:rsid w:val="00E0498B"/>
    <w:rsid w:val="00E13CDE"/>
    <w:rsid w:val="00E14817"/>
    <w:rsid w:val="00E2190B"/>
    <w:rsid w:val="00E219CD"/>
    <w:rsid w:val="00E2682A"/>
    <w:rsid w:val="00E27678"/>
    <w:rsid w:val="00E33D2D"/>
    <w:rsid w:val="00E340A7"/>
    <w:rsid w:val="00E34208"/>
    <w:rsid w:val="00E36C8F"/>
    <w:rsid w:val="00E37290"/>
    <w:rsid w:val="00E37A55"/>
    <w:rsid w:val="00E37E11"/>
    <w:rsid w:val="00E41C6F"/>
    <w:rsid w:val="00E46AA5"/>
    <w:rsid w:val="00E52467"/>
    <w:rsid w:val="00E52D98"/>
    <w:rsid w:val="00E5499A"/>
    <w:rsid w:val="00E54B1B"/>
    <w:rsid w:val="00E571E1"/>
    <w:rsid w:val="00E60A37"/>
    <w:rsid w:val="00E62221"/>
    <w:rsid w:val="00E62923"/>
    <w:rsid w:val="00E653F0"/>
    <w:rsid w:val="00E66C96"/>
    <w:rsid w:val="00E730A5"/>
    <w:rsid w:val="00E76535"/>
    <w:rsid w:val="00E811F3"/>
    <w:rsid w:val="00E85F91"/>
    <w:rsid w:val="00E87734"/>
    <w:rsid w:val="00EA63E1"/>
    <w:rsid w:val="00EB2C4D"/>
    <w:rsid w:val="00EB32E9"/>
    <w:rsid w:val="00EB3F46"/>
    <w:rsid w:val="00EB45CB"/>
    <w:rsid w:val="00EB78F4"/>
    <w:rsid w:val="00EC51B6"/>
    <w:rsid w:val="00EE0ED9"/>
    <w:rsid w:val="00EE23B1"/>
    <w:rsid w:val="00EE2E55"/>
    <w:rsid w:val="00EE456E"/>
    <w:rsid w:val="00EF1C05"/>
    <w:rsid w:val="00EF3951"/>
    <w:rsid w:val="00EF6426"/>
    <w:rsid w:val="00EF6552"/>
    <w:rsid w:val="00F017DE"/>
    <w:rsid w:val="00F02006"/>
    <w:rsid w:val="00F0405C"/>
    <w:rsid w:val="00F0574A"/>
    <w:rsid w:val="00F16179"/>
    <w:rsid w:val="00F215D8"/>
    <w:rsid w:val="00F30624"/>
    <w:rsid w:val="00F33149"/>
    <w:rsid w:val="00F33605"/>
    <w:rsid w:val="00F33A99"/>
    <w:rsid w:val="00F355C1"/>
    <w:rsid w:val="00F35D21"/>
    <w:rsid w:val="00F4288C"/>
    <w:rsid w:val="00F4528C"/>
    <w:rsid w:val="00F51D3D"/>
    <w:rsid w:val="00F56D4C"/>
    <w:rsid w:val="00F60098"/>
    <w:rsid w:val="00F658F3"/>
    <w:rsid w:val="00F671B9"/>
    <w:rsid w:val="00F676D0"/>
    <w:rsid w:val="00F67C74"/>
    <w:rsid w:val="00F70353"/>
    <w:rsid w:val="00F72977"/>
    <w:rsid w:val="00F75F46"/>
    <w:rsid w:val="00F8016B"/>
    <w:rsid w:val="00F804E1"/>
    <w:rsid w:val="00F86699"/>
    <w:rsid w:val="00F874CE"/>
    <w:rsid w:val="00F87ABC"/>
    <w:rsid w:val="00F87F88"/>
    <w:rsid w:val="00F90A9F"/>
    <w:rsid w:val="00F91DF6"/>
    <w:rsid w:val="00F94745"/>
    <w:rsid w:val="00F962E3"/>
    <w:rsid w:val="00FA3F66"/>
    <w:rsid w:val="00FB2706"/>
    <w:rsid w:val="00FB3374"/>
    <w:rsid w:val="00FB67DE"/>
    <w:rsid w:val="00FD1E84"/>
    <w:rsid w:val="00FD23CD"/>
    <w:rsid w:val="00FD659C"/>
    <w:rsid w:val="00FD68B9"/>
    <w:rsid w:val="00FD6CB9"/>
    <w:rsid w:val="00FE3081"/>
    <w:rsid w:val="00FE3E3B"/>
    <w:rsid w:val="00FE689C"/>
    <w:rsid w:val="00FE7D87"/>
    <w:rsid w:val="00FF78C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6902DD1"/>
  <w15:chartTrackingRefBased/>
  <w15:docId w15:val="{1426DA7F-1AF9-498A-B857-DDCC75BE0E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footer" w:uiPriority="99"/>
    <w:lsdException w:name="caption" w:semiHidden="1" w:unhideWhenUsed="1" w:qFormat="1"/>
    <w:lsdException w:name="footnote reference"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020D9"/>
    <w:pPr>
      <w:spacing w:before="120" w:after="120"/>
    </w:pPr>
    <w:rPr>
      <w:rFonts w:ascii="Arial" w:hAnsi="Arial"/>
      <w:snapToGrid w:val="0"/>
      <w:lang w:val="en-GB" w:eastAsia="en-US"/>
    </w:rPr>
  </w:style>
  <w:style w:type="paragraph" w:styleId="Heading1">
    <w:name w:val="heading 1"/>
    <w:basedOn w:val="Normal"/>
    <w:next w:val="Normal"/>
    <w:link w:val="Heading1Char1"/>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lang w:val="sv-SE"/>
    </w:rPr>
  </w:style>
  <w:style w:type="paragraph" w:styleId="Heading5">
    <w:name w:val="heading 5"/>
    <w:basedOn w:val="Normal"/>
    <w:next w:val="Normal"/>
    <w:link w:val="Heading5Char"/>
    <w:qFormat/>
    <w:pPr>
      <w:numPr>
        <w:ilvl w:val="4"/>
        <w:numId w:val="2"/>
      </w:numPr>
      <w:spacing w:before="240" w:after="60"/>
      <w:outlineLvl w:val="4"/>
    </w:pPr>
    <w:rPr>
      <w:sz w:val="22"/>
      <w:lang w:val="sv-SE"/>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lang w:val="sv-SE"/>
    </w:rPr>
  </w:style>
  <w:style w:type="paragraph" w:styleId="Heading7">
    <w:name w:val="heading 7"/>
    <w:basedOn w:val="Normal"/>
    <w:next w:val="Normal"/>
    <w:link w:val="Heading7Char"/>
    <w:qFormat/>
    <w:pPr>
      <w:numPr>
        <w:ilvl w:val="6"/>
        <w:numId w:val="2"/>
      </w:numPr>
      <w:spacing w:before="240" w:after="60"/>
      <w:outlineLvl w:val="6"/>
    </w:pPr>
    <w:rPr>
      <w:lang w:val="sv-SE"/>
    </w:rPr>
  </w:style>
  <w:style w:type="paragraph" w:styleId="Heading8">
    <w:name w:val="heading 8"/>
    <w:basedOn w:val="Normal"/>
    <w:next w:val="Normal"/>
    <w:link w:val="Heading8Char"/>
    <w:qFormat/>
    <w:pPr>
      <w:numPr>
        <w:ilvl w:val="7"/>
        <w:numId w:val="2"/>
      </w:numPr>
      <w:spacing w:before="240" w:after="60"/>
      <w:outlineLvl w:val="7"/>
    </w:pPr>
    <w:rPr>
      <w:i/>
      <w:lang w:val="sv-SE"/>
    </w:rPr>
  </w:style>
  <w:style w:type="paragraph" w:styleId="Heading9">
    <w:name w:val="heading 9"/>
    <w:basedOn w:val="Normal"/>
    <w:next w:val="Normal"/>
    <w:link w:val="Heading9Char"/>
    <w:qFormat/>
    <w:pPr>
      <w:numPr>
        <w:ilvl w:val="8"/>
        <w:numId w:val="2"/>
      </w:numPr>
      <w:spacing w:before="240" w:after="60"/>
      <w:outlineLvl w:val="8"/>
    </w:pPr>
    <w:rPr>
      <w:b/>
      <w:i/>
      <w:sz w:val="18"/>
      <w:lang w:val="sv-S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lang w:val="sv-SE"/>
    </w:rPr>
  </w:style>
  <w:style w:type="paragraph" w:styleId="BodyText">
    <w:name w:val="Body Text"/>
    <w:basedOn w:val="Normal"/>
    <w:link w:val="BodyTextChar"/>
    <w:rPr>
      <w:lang w:val="sv-SE"/>
    </w:rP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lang w:val="sv-SE"/>
    </w:rPr>
  </w:style>
  <w:style w:type="paragraph" w:styleId="BodyTextIndent3">
    <w:name w:val="Body Text Indent 3"/>
    <w:basedOn w:val="Normal"/>
    <w:link w:val="BodyTextIndent3Char"/>
    <w:pPr>
      <w:tabs>
        <w:tab w:val="left" w:pos="1276"/>
      </w:tabs>
      <w:ind w:left="1276" w:hanging="425"/>
      <w:jc w:val="both"/>
    </w:pPr>
    <w:rPr>
      <w:sz w:val="24"/>
      <w:lang w:val="sv-SE"/>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rPr>
      <w:lang w:val="sv-SE"/>
    </w:rPr>
  </w:style>
  <w:style w:type="paragraph" w:styleId="Footer">
    <w:name w:val="footer"/>
    <w:basedOn w:val="Normal"/>
    <w:link w:val="FooterChar"/>
    <w:uiPriority w:val="99"/>
    <w:pPr>
      <w:tabs>
        <w:tab w:val="center" w:pos="4320"/>
        <w:tab w:val="right" w:pos="8640"/>
      </w:tabs>
    </w:pPr>
    <w:rPr>
      <w:lang w:val="sv-SE"/>
    </w:r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autoRedefine/>
    <w:qFormat/>
    <w:rsid w:val="001020D9"/>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val="sv-SE"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47783A"/>
    <w:pPr>
      <w:numPr>
        <w:numId w:val="1"/>
      </w:numPr>
      <w:tabs>
        <w:tab w:val="right" w:pos="567"/>
      </w:tabs>
    </w:pPr>
    <w:rPr>
      <w:rFonts w:ascii="Times New Roman" w:hAnsi="Times New Roman"/>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47783A"/>
    <w:rPr>
      <w:rFonts w:ascii="Arial" w:hAnsi="Arial"/>
      <w:b/>
      <w:snapToGrid w:val="0"/>
      <w:lang w:val="fr-BE" w:eastAsia="en-US" w:bidi="ar-SA"/>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semiHidden/>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uiPriority w:val="99"/>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uiPriority w:val="99"/>
    <w:semiHidden/>
    <w:rsid w:val="00EE23B1"/>
    <w:rPr>
      <w:sz w:val="16"/>
      <w:szCs w:val="16"/>
    </w:rPr>
  </w:style>
  <w:style w:type="paragraph" w:styleId="CommentText">
    <w:name w:val="annotation text"/>
    <w:basedOn w:val="Normal"/>
    <w:link w:val="CommentTextChar"/>
    <w:semiHidden/>
    <w:rsid w:val="00EE23B1"/>
  </w:style>
  <w:style w:type="paragraph" w:styleId="CommentSubject">
    <w:name w:val="annotation subject"/>
    <w:basedOn w:val="CommentText"/>
    <w:next w:val="CommentText"/>
    <w:semiHidden/>
    <w:rsid w:val="00EE23B1"/>
    <w:rPr>
      <w:b/>
      <w:bCs/>
    </w:rPr>
  </w:style>
  <w:style w:type="paragraph" w:styleId="ListNumber">
    <w:name w:val="List Number"/>
    <w:basedOn w:val="Normal"/>
    <w:rsid w:val="00EB45CB"/>
    <w:pPr>
      <w:numPr>
        <w:numId w:val="18"/>
      </w:numPr>
      <w:spacing w:before="0" w:after="240"/>
      <w:jc w:val="both"/>
    </w:pPr>
    <w:rPr>
      <w:rFonts w:ascii="Times New Roman" w:hAnsi="Times New Roman"/>
      <w:snapToGrid/>
      <w:sz w:val="24"/>
    </w:rPr>
  </w:style>
  <w:style w:type="paragraph" w:customStyle="1" w:styleId="ListNumberLevel2">
    <w:name w:val="List Number (Level 2)"/>
    <w:basedOn w:val="Normal"/>
    <w:rsid w:val="00EB45CB"/>
    <w:pPr>
      <w:numPr>
        <w:ilvl w:val="1"/>
        <w:numId w:val="18"/>
      </w:numPr>
      <w:spacing w:before="0" w:after="240"/>
      <w:jc w:val="both"/>
    </w:pPr>
    <w:rPr>
      <w:rFonts w:ascii="Times New Roman" w:hAnsi="Times New Roman"/>
      <w:snapToGrid/>
      <w:sz w:val="24"/>
    </w:rPr>
  </w:style>
  <w:style w:type="paragraph" w:customStyle="1" w:styleId="ListNumberLevel3">
    <w:name w:val="List Number (Level 3)"/>
    <w:basedOn w:val="Normal"/>
    <w:rsid w:val="00EB45CB"/>
    <w:pPr>
      <w:numPr>
        <w:ilvl w:val="2"/>
        <w:numId w:val="18"/>
      </w:numPr>
      <w:spacing w:before="0" w:after="240"/>
      <w:jc w:val="both"/>
    </w:pPr>
    <w:rPr>
      <w:rFonts w:ascii="Times New Roman" w:hAnsi="Times New Roman"/>
      <w:snapToGrid/>
      <w:sz w:val="24"/>
    </w:rPr>
  </w:style>
  <w:style w:type="paragraph" w:customStyle="1" w:styleId="ListNumberLevel4">
    <w:name w:val="List Number (Level 4)"/>
    <w:basedOn w:val="Normal"/>
    <w:rsid w:val="00EB45CB"/>
    <w:pPr>
      <w:numPr>
        <w:ilvl w:val="3"/>
        <w:numId w:val="18"/>
      </w:numPr>
      <w:spacing w:before="0" w:after="240"/>
      <w:jc w:val="both"/>
    </w:pPr>
    <w:rPr>
      <w:rFonts w:ascii="Times New Roman" w:hAnsi="Times New Roman"/>
      <w:snapToGrid/>
      <w:sz w:val="24"/>
    </w:rPr>
  </w:style>
  <w:style w:type="character" w:customStyle="1" w:styleId="CommentTextChar">
    <w:name w:val="Comment Text Char"/>
    <w:link w:val="CommentText"/>
    <w:semiHidden/>
    <w:rsid w:val="00240B1F"/>
    <w:rPr>
      <w:rFonts w:ascii="Arial" w:hAnsi="Arial"/>
      <w:snapToGrid w:val="0"/>
      <w:lang w:eastAsia="en-US"/>
    </w:rPr>
  </w:style>
  <w:style w:type="paragraph" w:styleId="Revision">
    <w:name w:val="Revision"/>
    <w:hidden/>
    <w:uiPriority w:val="99"/>
    <w:semiHidden/>
    <w:rsid w:val="00AB3A36"/>
    <w:rPr>
      <w:rFonts w:ascii="Arial" w:hAnsi="Arial"/>
      <w:snapToGrid w:val="0"/>
      <w:lang w:val="en-GB" w:eastAsia="en-US"/>
    </w:rPr>
  </w:style>
  <w:style w:type="paragraph" w:customStyle="1" w:styleId="Default">
    <w:name w:val="Default"/>
    <w:rsid w:val="00E76535"/>
    <w:pPr>
      <w:autoSpaceDE w:val="0"/>
      <w:autoSpaceDN w:val="0"/>
      <w:adjustRightInd w:val="0"/>
    </w:pPr>
    <w:rPr>
      <w:color w:val="000000"/>
      <w:sz w:val="24"/>
      <w:szCs w:val="24"/>
      <w:lang w:val="en-GB"/>
    </w:rPr>
  </w:style>
  <w:style w:type="paragraph" w:styleId="ListParagraph">
    <w:name w:val="List Paragraph"/>
    <w:basedOn w:val="Normal"/>
    <w:uiPriority w:val="34"/>
    <w:qFormat/>
    <w:rsid w:val="00583FF3"/>
    <w:pPr>
      <w:spacing w:before="0" w:after="0"/>
      <w:ind w:left="720"/>
    </w:pPr>
    <w:rPr>
      <w:rFonts w:ascii="Calibri" w:eastAsia="Calibri" w:hAnsi="Calibri"/>
      <w:snapToGrid/>
      <w:sz w:val="22"/>
      <w:szCs w:val="22"/>
    </w:rPr>
  </w:style>
  <w:style w:type="paragraph" w:customStyle="1" w:styleId="Text1">
    <w:name w:val="Text 1"/>
    <w:basedOn w:val="Normal"/>
    <w:rsid w:val="00F0405C"/>
    <w:pPr>
      <w:spacing w:before="0" w:after="240"/>
      <w:ind w:left="482"/>
      <w:jc w:val="both"/>
    </w:pPr>
    <w:rPr>
      <w:rFonts w:ascii="Times New Roman" w:eastAsia="Calibri" w:hAnsi="Times New Roman"/>
      <w:snapToGrid/>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773758">
      <w:bodyDiv w:val="1"/>
      <w:marLeft w:val="0"/>
      <w:marRight w:val="0"/>
      <w:marTop w:val="0"/>
      <w:marBottom w:val="0"/>
      <w:divBdr>
        <w:top w:val="none" w:sz="0" w:space="0" w:color="auto"/>
        <w:left w:val="none" w:sz="0" w:space="0" w:color="auto"/>
        <w:bottom w:val="none" w:sz="0" w:space="0" w:color="auto"/>
        <w:right w:val="none" w:sz="0" w:space="0" w:color="auto"/>
      </w:divBdr>
    </w:div>
    <w:div w:id="151799194">
      <w:bodyDiv w:val="1"/>
      <w:marLeft w:val="0"/>
      <w:marRight w:val="0"/>
      <w:marTop w:val="0"/>
      <w:marBottom w:val="0"/>
      <w:divBdr>
        <w:top w:val="none" w:sz="0" w:space="0" w:color="auto"/>
        <w:left w:val="none" w:sz="0" w:space="0" w:color="auto"/>
        <w:bottom w:val="none" w:sz="0" w:space="0" w:color="auto"/>
        <w:right w:val="none" w:sz="0" w:space="0" w:color="auto"/>
      </w:divBdr>
    </w:div>
    <w:div w:id="168906179">
      <w:bodyDiv w:val="1"/>
      <w:marLeft w:val="0"/>
      <w:marRight w:val="0"/>
      <w:marTop w:val="0"/>
      <w:marBottom w:val="0"/>
      <w:divBdr>
        <w:top w:val="none" w:sz="0" w:space="0" w:color="auto"/>
        <w:left w:val="none" w:sz="0" w:space="0" w:color="auto"/>
        <w:bottom w:val="none" w:sz="0" w:space="0" w:color="auto"/>
        <w:right w:val="none" w:sz="0" w:space="0" w:color="auto"/>
      </w:divBdr>
    </w:div>
    <w:div w:id="421151054">
      <w:bodyDiv w:val="1"/>
      <w:marLeft w:val="0"/>
      <w:marRight w:val="0"/>
      <w:marTop w:val="0"/>
      <w:marBottom w:val="0"/>
      <w:divBdr>
        <w:top w:val="none" w:sz="0" w:space="0" w:color="auto"/>
        <w:left w:val="none" w:sz="0" w:space="0" w:color="auto"/>
        <w:bottom w:val="none" w:sz="0" w:space="0" w:color="auto"/>
        <w:right w:val="none" w:sz="0" w:space="0" w:color="auto"/>
      </w:divBdr>
    </w:div>
    <w:div w:id="708651790">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252F28-1837-9A4F-A71A-2E33CF48E7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5</Pages>
  <Words>1178</Words>
  <Characters>6718</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7881</CharactersWithSpaces>
  <SharedDoc>false</SharedDoc>
  <HLinks>
    <vt:vector size="12" baseType="variant">
      <vt:variant>
        <vt:i4>4849790</vt:i4>
      </vt:variant>
      <vt:variant>
        <vt:i4>0</vt:i4>
      </vt:variant>
      <vt:variant>
        <vt:i4>0</vt:i4>
      </vt:variant>
      <vt:variant>
        <vt:i4>5</vt:i4>
      </vt:variant>
      <vt:variant>
        <vt:lpwstr>https://ec.europa.eu/europeaid/funding/communication-and-visibility-manual-eu-external-actions_en</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8</cp:revision>
  <cp:lastPrinted>2014-02-11T14:32:00Z</cp:lastPrinted>
  <dcterms:created xsi:type="dcterms:W3CDTF">2018-12-18T11:40:00Z</dcterms:created>
  <dcterms:modified xsi:type="dcterms:W3CDTF">2020-02-05T12:18:00Z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duboile</vt:lpwstr>
  </property>
</Properties>
</file>