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B8BCE9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703418A6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19A29417" w14:textId="77777777"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14:paraId="69D9DD65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660F4A2D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739D7C0F" w14:textId="7AC9C1F6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Pr="009B30FB">
        <w:rPr>
          <w:rFonts w:ascii="Times New Roman" w:hAnsi="Times New Roman"/>
          <w:sz w:val="28"/>
          <w:szCs w:val="28"/>
        </w:rPr>
        <w:t>&lt;</w:t>
      </w:r>
      <w:r w:rsidR="00A94AE6">
        <w:rPr>
          <w:rFonts w:ascii="Times New Roman" w:hAnsi="Times New Roman"/>
          <w:szCs w:val="28"/>
        </w:rPr>
        <w:t>CB007.2.31.169 – TD/05</w:t>
      </w:r>
      <w:bookmarkStart w:id="2" w:name="_GoBack"/>
      <w:bookmarkEnd w:id="2"/>
      <w:r w:rsidRPr="009B30FB">
        <w:rPr>
          <w:rFonts w:ascii="Times New Roman" w:hAnsi="Times New Roman"/>
          <w:sz w:val="28"/>
          <w:szCs w:val="28"/>
        </w:rPr>
        <w:t>&gt;</w:t>
      </w:r>
    </w:p>
    <w:p w14:paraId="7BAD31DF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1B452BD2" w14:textId="01B28C4D" w:rsidR="000B023A" w:rsidRDefault="000B023A" w:rsidP="000B023A">
      <w:pPr>
        <w:spacing w:before="240" w:after="0"/>
        <w:rPr>
          <w:rFonts w:ascii="Times New Roman" w:hAnsi="Times New Roman"/>
          <w:snapToGrid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 xml:space="preserve">Municipality of Knjayevac, </w:t>
      </w:r>
    </w:p>
    <w:p w14:paraId="47AECDE9" w14:textId="5C6B3414" w:rsidR="000B023A" w:rsidRDefault="000B023A" w:rsidP="000B023A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Milosa Obilica  1, 19350 Knja</w:t>
      </w:r>
      <w:r w:rsidR="008F1779">
        <w:rPr>
          <w:rFonts w:ascii="Times New Roman" w:hAnsi="Times New Roman"/>
          <w:sz w:val="22"/>
          <w:szCs w:val="22"/>
          <w:lang w:val="en-GB"/>
        </w:rPr>
        <w:t>z</w:t>
      </w:r>
      <w:r>
        <w:rPr>
          <w:rFonts w:ascii="Times New Roman" w:hAnsi="Times New Roman"/>
          <w:sz w:val="22"/>
          <w:szCs w:val="22"/>
          <w:lang w:val="en-GB"/>
        </w:rPr>
        <w:t xml:space="preserve">evac, </w:t>
      </w:r>
    </w:p>
    <w:p w14:paraId="181E4D72" w14:textId="77777777" w:rsidR="000B023A" w:rsidRDefault="000B023A" w:rsidP="000B023A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 xml:space="preserve">Republic of Serbia </w:t>
      </w:r>
    </w:p>
    <w:p w14:paraId="520CB1DF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4C109632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335EE25E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5A1F00B2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726A909E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7D3AE313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57263C79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70EACF70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7B24E196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04667758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69FD2FC0" w14:textId="695E5665" w:rsidR="00CD243E" w:rsidRPr="00930474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sr-Cyrl-RS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930474">
        <w:rPr>
          <w:rFonts w:ascii="Times New Roman" w:hAnsi="Times New Roman"/>
          <w:b/>
          <w:sz w:val="28"/>
          <w:lang w:val="sr-Cyrl-BA"/>
        </w:rPr>
        <w:t>„</w:t>
      </w:r>
      <w:r w:rsidR="00930474" w:rsidRPr="00930474">
        <w:rPr>
          <w:rFonts w:ascii="Times New Roman" w:hAnsi="Times New Roman"/>
          <w:b/>
          <w:sz w:val="28"/>
          <w:lang w:val="en-GB"/>
        </w:rPr>
        <w:t>JOINT MEASURES FOR GREEN INFRASTRUCTURE “, CB007.2.31.169</w:t>
      </w:r>
    </w:p>
    <w:p w14:paraId="311DCF36" w14:textId="67BDE83C" w:rsidR="004D2FD8" w:rsidRPr="000241B4" w:rsidRDefault="004D2FD8" w:rsidP="000241B4">
      <w:pPr>
        <w:spacing w:before="240"/>
        <w:jc w:val="center"/>
        <w:outlineLvl w:val="0"/>
        <w:rPr>
          <w:rFonts w:ascii="Times New Roman" w:hAnsi="Times New Roman"/>
          <w:b/>
          <w:snapToGrid/>
          <w:sz w:val="22"/>
          <w:szCs w:val="22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>CONTRACT TITLE</w:t>
      </w:r>
      <w:r w:rsidR="00930474">
        <w:rPr>
          <w:rFonts w:ascii="Times New Roman" w:hAnsi="Times New Roman"/>
          <w:b/>
          <w:sz w:val="28"/>
          <w:lang w:val="sr-Cyrl-RS"/>
        </w:rPr>
        <w:t xml:space="preserve"> </w:t>
      </w:r>
      <w:r w:rsidR="00930474" w:rsidRPr="00D738B0">
        <w:rPr>
          <w:b/>
          <w:sz w:val="22"/>
          <w:szCs w:val="22"/>
        </w:rPr>
        <w:t xml:space="preserve">- </w:t>
      </w:r>
      <w:r w:rsidR="00D738B0" w:rsidRPr="00D738B0">
        <w:rPr>
          <w:b/>
          <w:sz w:val="22"/>
          <w:szCs w:val="22"/>
        </w:rPr>
        <w:t>Supply of equipment: Tipper truck, Backhoe loader, Skid steer loader</w:t>
      </w:r>
      <w:r w:rsidR="00D738B0">
        <w:rPr>
          <w:b/>
          <w:sz w:val="22"/>
          <w:szCs w:val="22"/>
        </w:rPr>
        <w:t xml:space="preserve"> and</w:t>
      </w:r>
      <w:r w:rsidR="00D738B0" w:rsidRPr="00D738B0">
        <w:rPr>
          <w:b/>
          <w:sz w:val="22"/>
          <w:szCs w:val="22"/>
        </w:rPr>
        <w:t xml:space="preserve"> Tractor with </w:t>
      </w:r>
      <w:r w:rsidR="002D2110" w:rsidRPr="00D738B0">
        <w:rPr>
          <w:b/>
          <w:sz w:val="22"/>
          <w:szCs w:val="22"/>
        </w:rPr>
        <w:t>trailer,</w:t>
      </w:r>
      <w:r w:rsidR="000241B4" w:rsidRPr="00D738B0">
        <w:rPr>
          <w:b/>
          <w:sz w:val="22"/>
          <w:szCs w:val="22"/>
        </w:rPr>
        <w:t xml:space="preserve"> </w:t>
      </w:r>
      <w:r w:rsidR="000241B4">
        <w:rPr>
          <w:b/>
          <w:sz w:val="22"/>
          <w:szCs w:val="22"/>
        </w:rPr>
        <w:t>funded under Interreg – IPA-CBC Bulgaria-Serbia Programme</w:t>
      </w:r>
    </w:p>
    <w:p w14:paraId="5FA32B20" w14:textId="4489DE19" w:rsidR="004D2FD8" w:rsidRPr="00930474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sr-Cyrl-RS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930474" w:rsidRPr="00930474">
        <w:rPr>
          <w:rFonts w:ascii="Times New Roman" w:hAnsi="Times New Roman"/>
          <w:b/>
          <w:sz w:val="22"/>
          <w:lang w:val="en-GB"/>
        </w:rPr>
        <w:t>CB007.2.31.169 – TD05</w:t>
      </w:r>
    </w:p>
    <w:p w14:paraId="11BA42AB" w14:textId="77777777" w:rsidR="004D2FD8" w:rsidRPr="002D211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2D211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2D211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5A544184" w14:textId="32E8AE37" w:rsidR="00D738B0" w:rsidRPr="002D2110" w:rsidRDefault="004D2FD8" w:rsidP="00EA4074">
      <w:pPr>
        <w:numPr>
          <w:ilvl w:val="1"/>
          <w:numId w:val="40"/>
        </w:numPr>
        <w:spacing w:before="0" w:after="0"/>
        <w:ind w:left="567" w:hanging="567"/>
        <w:jc w:val="both"/>
      </w:pPr>
      <w:r w:rsidRPr="002D2110">
        <w:rPr>
          <w:rFonts w:ascii="Times New Roman" w:hAnsi="Times New Roman"/>
          <w:sz w:val="22"/>
          <w:lang w:val="en-GB"/>
        </w:rPr>
        <w:t>The subject of the contract shall be</w:t>
      </w:r>
      <w:r w:rsidR="00D738B0" w:rsidRPr="002D2110">
        <w:rPr>
          <w:rFonts w:ascii="Times New Roman" w:hAnsi="Times New Roman"/>
          <w:sz w:val="22"/>
          <w:lang w:val="en-GB"/>
        </w:rPr>
        <w:t xml:space="preserve"> </w:t>
      </w:r>
      <w:r w:rsidRPr="002D2110">
        <w:rPr>
          <w:rFonts w:ascii="Times New Roman" w:hAnsi="Times New Roman"/>
          <w:sz w:val="22"/>
          <w:lang w:val="en-GB"/>
        </w:rPr>
        <w:t>delivery</w:t>
      </w:r>
      <w:r w:rsidR="00D738B0" w:rsidRPr="002D2110">
        <w:rPr>
          <w:rFonts w:ascii="Times New Roman" w:hAnsi="Times New Roman"/>
          <w:sz w:val="22"/>
          <w:lang w:val="en-GB"/>
        </w:rPr>
        <w:t xml:space="preserve"> </w:t>
      </w:r>
      <w:r w:rsidR="00D738B0" w:rsidRPr="002D2110">
        <w:rPr>
          <w:rFonts w:ascii="Times New Roman" w:hAnsi="Times New Roman"/>
          <w:sz w:val="22"/>
        </w:rPr>
        <w:t>of the following supplies:</w:t>
      </w:r>
    </w:p>
    <w:p w14:paraId="6D624DED" w14:textId="77777777" w:rsidR="00D738B0" w:rsidRDefault="00D738B0" w:rsidP="00D738B0">
      <w:pPr>
        <w:pStyle w:val="ListParagraph"/>
        <w:numPr>
          <w:ilvl w:val="0"/>
          <w:numId w:val="41"/>
        </w:numPr>
        <w:spacing w:after="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LOT 1 - </w:t>
      </w:r>
      <w:r w:rsidRPr="00DF3BBF">
        <w:rPr>
          <w:rFonts w:ascii="Times New Roman" w:hAnsi="Times New Roman"/>
        </w:rPr>
        <w:t xml:space="preserve">Tipper truck, </w:t>
      </w:r>
      <w:r>
        <w:rPr>
          <w:rFonts w:ascii="Times New Roman" w:hAnsi="Times New Roman"/>
        </w:rPr>
        <w:t>1psc</w:t>
      </w:r>
    </w:p>
    <w:p w14:paraId="6F54694B" w14:textId="77777777" w:rsidR="00D738B0" w:rsidRDefault="00D738B0" w:rsidP="00D738B0">
      <w:pPr>
        <w:pStyle w:val="ListParagraph"/>
        <w:numPr>
          <w:ilvl w:val="0"/>
          <w:numId w:val="41"/>
        </w:numPr>
        <w:spacing w:after="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LOT 2 - </w:t>
      </w:r>
      <w:r w:rsidRPr="00DF3BBF">
        <w:rPr>
          <w:rFonts w:ascii="Times New Roman" w:hAnsi="Times New Roman"/>
        </w:rPr>
        <w:t xml:space="preserve">Backhoe loader, </w:t>
      </w:r>
      <w:r>
        <w:rPr>
          <w:rFonts w:ascii="Times New Roman" w:hAnsi="Times New Roman"/>
        </w:rPr>
        <w:t>1psc,</w:t>
      </w:r>
    </w:p>
    <w:p w14:paraId="1458472D" w14:textId="77777777" w:rsidR="00D738B0" w:rsidRDefault="00D738B0" w:rsidP="00D738B0">
      <w:pPr>
        <w:pStyle w:val="ListParagraph"/>
        <w:numPr>
          <w:ilvl w:val="0"/>
          <w:numId w:val="41"/>
        </w:numPr>
        <w:spacing w:after="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LOT 3 - </w:t>
      </w:r>
      <w:r w:rsidRPr="00DF3BBF">
        <w:rPr>
          <w:rFonts w:ascii="Times New Roman" w:hAnsi="Times New Roman"/>
        </w:rPr>
        <w:t xml:space="preserve">Skid steer loader, </w:t>
      </w:r>
      <w:r>
        <w:rPr>
          <w:rFonts w:ascii="Times New Roman" w:hAnsi="Times New Roman"/>
        </w:rPr>
        <w:t>1 psc.</w:t>
      </w:r>
    </w:p>
    <w:p w14:paraId="5B7A3F5F" w14:textId="7853F49A" w:rsidR="004D2FD8" w:rsidRDefault="00D738B0" w:rsidP="00D738B0">
      <w:pPr>
        <w:pStyle w:val="ListParagraph"/>
        <w:numPr>
          <w:ilvl w:val="0"/>
          <w:numId w:val="41"/>
        </w:numPr>
        <w:spacing w:after="0" w:line="240" w:lineRule="auto"/>
        <w:contextualSpacing w:val="0"/>
        <w:jc w:val="both"/>
        <w:rPr>
          <w:rFonts w:ascii="Times New Roman" w:hAnsi="Times New Roman"/>
        </w:rPr>
      </w:pPr>
      <w:r w:rsidRPr="00D738B0">
        <w:rPr>
          <w:rFonts w:ascii="Times New Roman" w:hAnsi="Times New Roman"/>
          <w:snapToGrid w:val="0"/>
        </w:rPr>
        <w:t>LOT 4 - Tractor with trailer 1psc</w:t>
      </w:r>
      <w:r>
        <w:rPr>
          <w:rFonts w:ascii="Times New Roman" w:hAnsi="Times New Roman"/>
        </w:rPr>
        <w:t>.</w:t>
      </w:r>
    </w:p>
    <w:p w14:paraId="7BDDFC7F" w14:textId="751A37B1"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D738B0">
        <w:rPr>
          <w:rFonts w:ascii="Times New Roman" w:hAnsi="Times New Roman"/>
          <w:sz w:val="22"/>
        </w:rPr>
        <w:t>Municipality of Knjazevac, Milosa Obilica 1, 19350 Knjazevac</w:t>
      </w:r>
      <w:r w:rsidR="00B202BC" w:rsidRPr="007B70EE">
        <w:rPr>
          <w:rFonts w:ascii="Times New Roman" w:hAnsi="Times New Roman"/>
          <w:sz w:val="22"/>
          <w:lang w:val="en-GB"/>
        </w:rPr>
        <w:t xml:space="preserve">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D738B0">
        <w:rPr>
          <w:rFonts w:ascii="Times New Roman" w:hAnsi="Times New Roman"/>
          <w:sz w:val="22"/>
          <w:lang w:val="en-GB"/>
        </w:rPr>
        <w:t xml:space="preserve">60/sixty days/ </w:t>
      </w:r>
      <w:r w:rsidR="00B33C5A">
        <w:rPr>
          <w:rFonts w:ascii="Times New Roman" w:hAnsi="Times New Roman"/>
          <w:sz w:val="22"/>
          <w:lang w:val="en-GB"/>
        </w:rPr>
        <w:t xml:space="preserve">from Contract </w:t>
      </w:r>
      <w:r w:rsidR="00B33C5A">
        <w:rPr>
          <w:rFonts w:ascii="Times New Roman" w:hAnsi="Times New Roman"/>
          <w:sz w:val="22"/>
          <w:lang w:val="en-GB"/>
        </w:rPr>
        <w:lastRenderedPageBreak/>
        <w:t xml:space="preserve">signing. </w:t>
      </w:r>
      <w:r w:rsidRPr="007B70EE">
        <w:rPr>
          <w:rFonts w:ascii="Times New Roman" w:hAnsi="Times New Roman"/>
          <w:sz w:val="22"/>
          <w:lang w:val="en-GB"/>
        </w:rPr>
        <w:t xml:space="preserve"> Incoterm applicable shall </w:t>
      </w:r>
      <w:r w:rsidRPr="00A940DC">
        <w:rPr>
          <w:rFonts w:ascii="Times New Roman" w:hAnsi="Times New Roman"/>
          <w:sz w:val="22"/>
          <w:lang w:val="en-GB"/>
        </w:rPr>
        <w:t xml:space="preserve">be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DDP</w:t>
      </w:r>
      <w:r w:rsidR="00E2190B" w:rsidRPr="00A940DC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A940DC">
        <w:rPr>
          <w:rFonts w:ascii="Times New Roman" w:hAnsi="Times New Roman"/>
          <w:sz w:val="22"/>
          <w:lang w:val="en-GB"/>
        </w:rPr>
        <w:t xml:space="preserve">.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</w:t>
      </w:r>
      <w:r w:rsidRPr="00F054A0">
        <w:rPr>
          <w:rFonts w:ascii="Times New Roman" w:hAnsi="Times New Roman"/>
          <w:sz w:val="22"/>
          <w:lang w:val="en-GB"/>
        </w:rPr>
        <w:t xml:space="preserve">shall run </w:t>
      </w:r>
      <w:r w:rsidR="00367D3D" w:rsidRPr="00F054A0">
        <w:rPr>
          <w:rFonts w:ascii="Times New Roman" w:hAnsi="Times New Roman"/>
          <w:sz w:val="22"/>
          <w:lang w:val="en-GB"/>
        </w:rPr>
        <w:t xml:space="preserve">60days </w:t>
      </w:r>
      <w:r w:rsidRPr="00F054A0">
        <w:rPr>
          <w:rFonts w:ascii="Times New Roman" w:hAnsi="Times New Roman"/>
          <w:sz w:val="22"/>
          <w:lang w:val="en-GB"/>
        </w:rPr>
        <w:t xml:space="preserve">from </w:t>
      </w:r>
      <w:r w:rsidR="00D738B0" w:rsidRPr="00F054A0">
        <w:rPr>
          <w:rFonts w:ascii="Times New Roman" w:hAnsi="Times New Roman"/>
          <w:sz w:val="22"/>
          <w:lang w:val="en-GB"/>
        </w:rPr>
        <w:t xml:space="preserve">the Contract </w:t>
      </w:r>
      <w:r w:rsidR="00367D3D" w:rsidRPr="00F054A0">
        <w:rPr>
          <w:rFonts w:ascii="Times New Roman" w:hAnsi="Times New Roman"/>
          <w:sz w:val="22"/>
          <w:szCs w:val="22"/>
          <w:lang w:val="en-GB"/>
        </w:rPr>
        <w:t>signing</w:t>
      </w:r>
      <w:r w:rsidR="00367D3D" w:rsidRPr="00F054A0">
        <w:rPr>
          <w:rFonts w:ascii="Times New Roman" w:hAnsi="Times New Roman"/>
          <w:sz w:val="22"/>
          <w:lang w:val="en-GB"/>
        </w:rPr>
        <w:t>.</w:t>
      </w:r>
    </w:p>
    <w:p w14:paraId="0E2C7DF0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740492DF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6E836CAB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1445E878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58F41052" w14:textId="17C3611D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>contract price shall be</w:t>
      </w:r>
      <w:r w:rsidR="000B023A">
        <w:rPr>
          <w:rFonts w:ascii="Times New Roman" w:hAnsi="Times New Roman"/>
          <w:sz w:val="22"/>
          <w:lang w:val="en-GB"/>
        </w:rPr>
        <w:t xml:space="preserve"> RSD</w:t>
      </w:r>
      <w:r w:rsidR="00B202BC" w:rsidRPr="00B33C5A">
        <w:rPr>
          <w:rFonts w:ascii="Times New Roman" w:hAnsi="Times New Roman"/>
          <w:sz w:val="22"/>
          <w:lang w:val="en-GB"/>
        </w:rPr>
        <w:t>&lt;insert price&gt;</w:t>
      </w:r>
      <w:r w:rsidR="00B202BC">
        <w:rPr>
          <w:rFonts w:ascii="Times New Roman" w:hAnsi="Times New Roman"/>
          <w:sz w:val="22"/>
          <w:lang w:val="en-GB"/>
        </w:rPr>
        <w:t xml:space="preserve"> </w:t>
      </w:r>
    </w:p>
    <w:p w14:paraId="2622F3A1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25E93929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7F42B348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3CE4C5BF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2F82FC24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4F0FBD0E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29D4A2F8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5D7CD89D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 w:rsidRPr="005F2975">
        <w:rPr>
          <w:rFonts w:ascii="Times New Roman" w:hAnsi="Times New Roman"/>
          <w:sz w:val="22"/>
          <w:highlight w:val="lightGray"/>
          <w:lang w:val="en-GB"/>
        </w:rPr>
        <w:t>;</w:t>
      </w:r>
    </w:p>
    <w:p w14:paraId="198ED4AE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1781E24B" w14:textId="77777777" w:rsidR="00B80DE8" w:rsidRPr="00A940DC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7C75E0" w:rsidRPr="005F2975">
        <w:rPr>
          <w:rFonts w:ascii="Times New Roman" w:hAnsi="Times New Roman"/>
          <w:sz w:val="22"/>
          <w:highlight w:val="lightGray"/>
          <w:lang w:val="en-GB"/>
        </w:rPr>
        <w:t xml:space="preserve">specified </w:t>
      </w:r>
      <w:r w:rsidR="00B80DE8" w:rsidRPr="005F2975">
        <w:rPr>
          <w:rFonts w:ascii="Times New Roman" w:hAnsi="Times New Roman"/>
          <w:sz w:val="22"/>
          <w:highlight w:val="lightGray"/>
          <w:lang w:val="en-GB"/>
        </w:rPr>
        <w:t>forms and other relevant documents</w:t>
      </w:r>
      <w:r w:rsidR="00085CA1" w:rsidRPr="005F2975">
        <w:rPr>
          <w:rFonts w:ascii="Times New Roman" w:hAnsi="Times New Roman"/>
          <w:sz w:val="22"/>
          <w:highlight w:val="lightGray"/>
          <w:lang w:val="en-GB"/>
        </w:rPr>
        <w:t xml:space="preserve"> (Annex V</w:t>
      </w:r>
      <w:r w:rsidR="00216F0D" w:rsidRPr="005F2975">
        <w:rPr>
          <w:rFonts w:ascii="Times New Roman" w:hAnsi="Times New Roman"/>
          <w:sz w:val="22"/>
          <w:highlight w:val="lightGray"/>
          <w:lang w:val="en-GB"/>
        </w:rPr>
        <w:t>)</w:t>
      </w:r>
      <w:r>
        <w:rPr>
          <w:rFonts w:ascii="Times New Roman" w:hAnsi="Times New Roman"/>
          <w:sz w:val="22"/>
          <w:lang w:val="en-GB"/>
        </w:rPr>
        <w:t>]</w:t>
      </w:r>
      <w:r w:rsidR="00B80DE8" w:rsidRPr="00A940DC">
        <w:rPr>
          <w:rFonts w:ascii="Times New Roman" w:hAnsi="Times New Roman"/>
          <w:sz w:val="22"/>
          <w:lang w:val="en-GB"/>
        </w:rPr>
        <w:t>;</w:t>
      </w:r>
    </w:p>
    <w:p w14:paraId="6CD30ADF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7754EC9E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2F6989DB" w14:textId="3EACDD04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0D4DE7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B202BC" w:rsidRPr="000D4DE7">
        <w:rPr>
          <w:rFonts w:ascii="Times New Roman" w:hAnsi="Times New Roman"/>
          <w:sz w:val="22"/>
          <w:szCs w:val="22"/>
          <w:highlight w:val="lightGray"/>
          <w:lang w:val="en-GB"/>
        </w:rPr>
        <w:t>t</w:t>
      </w:r>
      <w:r w:rsidR="00227A05" w:rsidRPr="000D4DE7">
        <w:rPr>
          <w:rFonts w:ascii="Times New Roman" w:hAnsi="Times New Roman"/>
          <w:sz w:val="22"/>
          <w:szCs w:val="22"/>
          <w:highlight w:val="lightGray"/>
          <w:lang w:val="en-GB"/>
        </w:rPr>
        <w:t>hree</w:t>
      </w:r>
      <w:r w:rsidR="000B023A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0D4DE7">
        <w:rPr>
          <w:rFonts w:ascii="Times New Roman" w:hAnsi="Times New Roman"/>
          <w:sz w:val="22"/>
          <w:szCs w:val="22"/>
          <w:lang w:val="en-GB"/>
        </w:rPr>
        <w:t xml:space="preserve">originals, </w:t>
      </w:r>
      <w:r w:rsidR="008F1779">
        <w:rPr>
          <w:rFonts w:ascii="Times New Roman" w:hAnsi="Times New Roman"/>
          <w:sz w:val="22"/>
          <w:szCs w:val="22"/>
          <w:lang w:val="en-GB"/>
        </w:rPr>
        <w:t xml:space="preserve">two </w:t>
      </w:r>
      <w:r w:rsidR="008F1779" w:rsidRPr="005F2975">
        <w:rPr>
          <w:rFonts w:ascii="Times New Roman" w:hAnsi="Times New Roman"/>
          <w:sz w:val="22"/>
          <w:highlight w:val="lightGray"/>
          <w:lang w:val="en-GB"/>
        </w:rPr>
        <w:t>originals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 being for the </w:t>
      </w:r>
      <w:r w:rsidR="00531265">
        <w:rPr>
          <w:rFonts w:ascii="Times New Roman" w:hAnsi="Times New Roman"/>
          <w:sz w:val="22"/>
          <w:highlight w:val="lightGray"/>
          <w:lang w:val="en-GB"/>
        </w:rPr>
        <w:t>c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highlight w:val="lightGray"/>
          <w:lang w:val="en-GB"/>
        </w:rPr>
        <w:t>a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uthority, </w:t>
      </w:r>
      <w:r w:rsidRPr="005B03BC">
        <w:rPr>
          <w:rFonts w:ascii="Times New Roman" w:hAnsi="Times New Roman"/>
          <w:sz w:val="22"/>
          <w:lang w:val="en-GB"/>
        </w:rPr>
        <w:t xml:space="preserve">and one original being for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2D47E8">
        <w:rPr>
          <w:rFonts w:ascii="Times New Roman" w:hAnsi="Times New Roman"/>
          <w:sz w:val="22"/>
          <w:lang w:val="en-GB"/>
        </w:rPr>
        <w:t>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14:paraId="7EDA5558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036"/>
        <w:gridCol w:w="90"/>
        <w:gridCol w:w="2232"/>
      </w:tblGrid>
      <w:tr w:rsidR="004D2FD8" w:rsidRPr="007B70EE" w14:paraId="3DB8E444" w14:textId="77777777" w:rsidTr="00514BE0">
        <w:trPr>
          <w:trHeight w:val="520"/>
        </w:trPr>
        <w:tc>
          <w:tcPr>
            <w:tcW w:w="4253" w:type="dxa"/>
            <w:gridSpan w:val="2"/>
          </w:tcPr>
          <w:p w14:paraId="1909196A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3"/>
          </w:tcPr>
          <w:p w14:paraId="0D20C882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6E5BEB5C" w14:textId="77777777" w:rsidTr="00514BE0">
        <w:trPr>
          <w:cantSplit/>
          <w:trHeight w:val="555"/>
        </w:trPr>
        <w:tc>
          <w:tcPr>
            <w:tcW w:w="1985" w:type="dxa"/>
          </w:tcPr>
          <w:p w14:paraId="7919D1A7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6E8CE269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2DD6C1F8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22DC0942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4B2A06A" w14:textId="77777777" w:rsidTr="00B33C5A">
        <w:trPr>
          <w:cantSplit/>
          <w:trHeight w:val="559"/>
        </w:trPr>
        <w:tc>
          <w:tcPr>
            <w:tcW w:w="1985" w:type="dxa"/>
          </w:tcPr>
          <w:p w14:paraId="76246215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6CD3C9B8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1E60074A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65046564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6B0CB5CE" w14:textId="77777777" w:rsidTr="00B33C5A">
        <w:trPr>
          <w:cantSplit/>
          <w:trHeight w:val="513"/>
        </w:trPr>
        <w:tc>
          <w:tcPr>
            <w:tcW w:w="1985" w:type="dxa"/>
          </w:tcPr>
          <w:p w14:paraId="5B2CEBA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6558E30B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14D46EEE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34B0507E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047FA6FA" w14:textId="77777777" w:rsidTr="00514BE0">
        <w:trPr>
          <w:cantSplit/>
          <w:trHeight w:val="428"/>
        </w:trPr>
        <w:tc>
          <w:tcPr>
            <w:tcW w:w="1985" w:type="dxa"/>
          </w:tcPr>
          <w:p w14:paraId="764BF60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5B2A928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5685C385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64AAB8C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5F2975" w14:paraId="389618D3" w14:textId="77777777" w:rsidTr="00514BE0">
        <w:trPr>
          <w:cantSplit/>
          <w:trHeight w:val="890"/>
        </w:trPr>
        <w:tc>
          <w:tcPr>
            <w:tcW w:w="1985" w:type="dxa"/>
          </w:tcPr>
          <w:p w14:paraId="7E617F4C" w14:textId="71A5CADA" w:rsidR="004D2FD8" w:rsidRPr="005F2975" w:rsidRDefault="004D2FD8" w:rsidP="00B33C5A">
            <w:pPr>
              <w:pStyle w:val="BodyText"/>
              <w:spacing w:before="0" w:after="0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14:paraId="7D5D816A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14:paraId="073AB4A0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72300E00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7B70EE" w14:paraId="08C4DEF4" w14:textId="77777777" w:rsidTr="00514BE0">
        <w:trPr>
          <w:cantSplit/>
          <w:trHeight w:val="409"/>
        </w:trPr>
        <w:tc>
          <w:tcPr>
            <w:tcW w:w="1985" w:type="dxa"/>
          </w:tcPr>
          <w:p w14:paraId="3A82999E" w14:textId="0063FD71"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68" w:type="dxa"/>
          </w:tcPr>
          <w:p w14:paraId="3F4C15A5" w14:textId="77777777"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036" w:type="dxa"/>
          </w:tcPr>
          <w:p w14:paraId="64E72D36" w14:textId="77777777"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13BE5B65" w14:textId="77777777"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03A9DF08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footerReference w:type="default" r:id="rId8"/>
      <w:footerReference w:type="first" r:id="rId9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3A2E50" w14:textId="77777777" w:rsidR="006B416B" w:rsidRDefault="006B416B">
      <w:r>
        <w:separator/>
      </w:r>
    </w:p>
    <w:p w14:paraId="0E0FAB53" w14:textId="77777777" w:rsidR="006B416B" w:rsidRDefault="006B416B"/>
  </w:endnote>
  <w:endnote w:type="continuationSeparator" w:id="0">
    <w:p w14:paraId="621888B9" w14:textId="77777777" w:rsidR="006B416B" w:rsidRDefault="006B416B">
      <w:r>
        <w:continuationSeparator/>
      </w:r>
    </w:p>
    <w:p w14:paraId="62421053" w14:textId="77777777" w:rsidR="006B416B" w:rsidRDefault="006B41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0BFE3F" w14:textId="77777777" w:rsidR="00326BE0" w:rsidRPr="0076436E" w:rsidRDefault="00063D92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063D92">
      <w:rPr>
        <w:rFonts w:ascii="Times New Roman" w:hAnsi="Times New Roman"/>
        <w:b/>
        <w:sz w:val="18"/>
        <w:lang w:val="en-GB"/>
      </w:rPr>
      <w:t>August 2020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71257C6B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68689E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68825827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DDE5B6" w14:textId="77777777" w:rsidR="006B416B" w:rsidRDefault="006B416B" w:rsidP="008056C4">
      <w:pPr>
        <w:spacing w:before="0" w:after="0"/>
      </w:pPr>
      <w:r>
        <w:separator/>
      </w:r>
    </w:p>
  </w:footnote>
  <w:footnote w:type="continuationSeparator" w:id="0">
    <w:p w14:paraId="1E01E02E" w14:textId="77777777" w:rsidR="006B416B" w:rsidRDefault="006B416B">
      <w:r>
        <w:continuationSeparator/>
      </w:r>
    </w:p>
    <w:p w14:paraId="49020094" w14:textId="77777777" w:rsidR="006B416B" w:rsidRDefault="006B416B"/>
  </w:footnote>
  <w:footnote w:id="1">
    <w:p w14:paraId="6260B7EB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337CA769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502F3658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3E44A795" w14:textId="77777777"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="0076436E" w:rsidRPr="002D2110">
        <w:rPr>
          <w:lang w:val="en-GB"/>
        </w:rPr>
        <w:t>&lt;</w:t>
      </w:r>
      <w:r w:rsidRPr="002D2110">
        <w:rPr>
          <w:lang w:val="en-GB"/>
        </w:rPr>
        <w:t>DDP (Delivered Duty Paid)</w:t>
      </w:r>
      <w:r w:rsidR="0076436E" w:rsidRPr="002D2110">
        <w:rPr>
          <w:lang w:val="en-GB"/>
        </w:rPr>
        <w:t>&gt;/&lt;DAP (Delivered At Place)&gt;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97125F5"/>
    <w:multiLevelType w:val="hybridMultilevel"/>
    <w:tmpl w:val="39781920"/>
    <w:lvl w:ilvl="0" w:tplc="A7528066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1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40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9"/>
  </w:num>
  <w:num w:numId="40">
    <w:abstractNumId w:val="18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1B4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023A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110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67D3D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0771B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1779"/>
    <w:rsid w:val="008F7C5F"/>
    <w:rsid w:val="0090159D"/>
    <w:rsid w:val="0091410D"/>
    <w:rsid w:val="00915891"/>
    <w:rsid w:val="00920A51"/>
    <w:rsid w:val="00922542"/>
    <w:rsid w:val="00930474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94AE6"/>
    <w:rsid w:val="00AA24A4"/>
    <w:rsid w:val="00AA3D4D"/>
    <w:rsid w:val="00AB29A9"/>
    <w:rsid w:val="00AB4397"/>
    <w:rsid w:val="00AB471B"/>
    <w:rsid w:val="00AB66A5"/>
    <w:rsid w:val="00AB6D2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33C5A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38B0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4A0"/>
    <w:rsid w:val="00F0574A"/>
    <w:rsid w:val="00F11924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564A30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customStyle="1" w:styleId="Heading2Char">
    <w:name w:val="Heading 2 Char"/>
    <w:link w:val="Heading2"/>
    <w:locked/>
    <w:rsid w:val="00D738B0"/>
    <w:rPr>
      <w:rFonts w:ascii="Arial" w:hAnsi="Arial"/>
      <w:snapToGrid w:val="0"/>
      <w:lang w:val="fr-B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3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44ABF-AB9F-4D4C-945E-5B9637954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439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2869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Marija</cp:lastModifiedBy>
  <cp:revision>11</cp:revision>
  <cp:lastPrinted>2012-10-22T09:58:00Z</cp:lastPrinted>
  <dcterms:created xsi:type="dcterms:W3CDTF">2021-01-21T13:09:00Z</dcterms:created>
  <dcterms:modified xsi:type="dcterms:W3CDTF">2021-03-18T12:57:00Z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