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5668BCA1" w14:textId="1057266A" w:rsidR="00DE2E28" w:rsidRDefault="000724EA" w:rsidP="00DE2E28">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DE2E28" w:rsidRPr="00A73711">
        <w:rPr>
          <w:rFonts w:ascii="Times New Roman" w:hAnsi="Times New Roman"/>
          <w:sz w:val="22"/>
          <w:szCs w:val="22"/>
        </w:rPr>
        <w:t>For the Contracting Authority:</w:t>
      </w:r>
      <w:r w:rsidR="00DE2E28">
        <w:rPr>
          <w:rFonts w:ascii="Times New Roman" w:hAnsi="Times New Roman"/>
          <w:sz w:val="22"/>
          <w:szCs w:val="22"/>
        </w:rPr>
        <w:t xml:space="preserve"> </w:t>
      </w:r>
    </w:p>
    <w:p w14:paraId="076F5DB8" w14:textId="77777777" w:rsidR="00DE2E28" w:rsidRDefault="00DE2E28" w:rsidP="00DE2E28">
      <w:pPr>
        <w:ind w:left="1134" w:hanging="567"/>
        <w:rPr>
          <w:rFonts w:ascii="Times New Roman" w:hAnsi="Times New Roman"/>
          <w:sz w:val="22"/>
          <w:szCs w:val="22"/>
        </w:rPr>
      </w:pPr>
      <w:r>
        <w:rPr>
          <w:rFonts w:ascii="Times New Roman" w:hAnsi="Times New Roman"/>
          <w:sz w:val="22"/>
          <w:szCs w:val="22"/>
        </w:rPr>
        <w:t xml:space="preserve">           Municipality of Knjazevac, </w:t>
      </w:r>
    </w:p>
    <w:p w14:paraId="7A696C39" w14:textId="4693839F" w:rsidR="00DE2E28" w:rsidRDefault="00DE2E28" w:rsidP="00DE2E28">
      <w:pPr>
        <w:ind w:left="1134"/>
        <w:rPr>
          <w:rFonts w:ascii="Times New Roman" w:hAnsi="Times New Roman"/>
          <w:sz w:val="22"/>
          <w:szCs w:val="22"/>
        </w:rPr>
      </w:pPr>
      <w:r>
        <w:rPr>
          <w:rFonts w:ascii="Times New Roman" w:hAnsi="Times New Roman"/>
          <w:sz w:val="22"/>
          <w:szCs w:val="22"/>
        </w:rPr>
        <w:t>Adress: Milosa Obilica 1, 19350 Knjazevac</w:t>
      </w:r>
    </w:p>
    <w:p w14:paraId="19CFFB2F" w14:textId="205354DC" w:rsidR="00DE2E28" w:rsidRDefault="00DE2E28" w:rsidP="00DE2E28">
      <w:pPr>
        <w:ind w:left="1134"/>
        <w:rPr>
          <w:rFonts w:ascii="Times New Roman" w:hAnsi="Times New Roman"/>
          <w:sz w:val="22"/>
          <w:szCs w:val="22"/>
        </w:rPr>
      </w:pPr>
      <w:r>
        <w:rPr>
          <w:rFonts w:ascii="Times New Roman" w:hAnsi="Times New Roman"/>
          <w:sz w:val="22"/>
          <w:szCs w:val="22"/>
        </w:rPr>
        <w:t>Contact person: Miroljub Bozinović, project manager</w:t>
      </w:r>
    </w:p>
    <w:p w14:paraId="5860215E" w14:textId="7523970D" w:rsidR="001670CE" w:rsidRPr="003C1834" w:rsidRDefault="001670CE" w:rsidP="001670CE">
      <w:pPr>
        <w:ind w:left="2574" w:firstLine="36"/>
        <w:rPr>
          <w:rFonts w:ascii="Times New Roman" w:hAnsi="Times New Roman"/>
          <w:sz w:val="22"/>
          <w:szCs w:val="22"/>
        </w:rPr>
      </w:pPr>
      <w:r w:rsidRPr="003C1834">
        <w:rPr>
          <w:rFonts w:ascii="Times New Roman" w:hAnsi="Times New Roman"/>
          <w:sz w:val="22"/>
          <w:szCs w:val="22"/>
        </w:rPr>
        <w:t xml:space="preserve">Telephone: </w:t>
      </w:r>
      <w:r w:rsidR="003C1834" w:rsidRPr="003C1834">
        <w:rPr>
          <w:rFonts w:ascii="Times New Roman" w:hAnsi="Times New Roman"/>
          <w:sz w:val="22"/>
          <w:szCs w:val="22"/>
        </w:rPr>
        <w:t>064 89 08 652</w:t>
      </w:r>
    </w:p>
    <w:p w14:paraId="37EB4919" w14:textId="1A2B11C2" w:rsidR="001670CE" w:rsidRDefault="001670CE" w:rsidP="00353AB1">
      <w:pPr>
        <w:ind w:left="2268" w:firstLine="306"/>
        <w:rPr>
          <w:rFonts w:ascii="Times New Roman" w:hAnsi="Times New Roman"/>
          <w:sz w:val="22"/>
          <w:szCs w:val="22"/>
        </w:rPr>
      </w:pPr>
      <w:r w:rsidRPr="00353AB1">
        <w:rPr>
          <w:rFonts w:ascii="Times New Roman" w:hAnsi="Times New Roman"/>
          <w:sz w:val="22"/>
          <w:szCs w:val="22"/>
        </w:rPr>
        <w:t>Mail:</w:t>
      </w:r>
      <w:r w:rsidR="00353AB1">
        <w:rPr>
          <w:rFonts w:ascii="Times New Roman" w:hAnsi="Times New Roman"/>
          <w:sz w:val="22"/>
          <w:szCs w:val="22"/>
        </w:rPr>
        <w:t xml:space="preserve"> </w:t>
      </w:r>
      <w:hyperlink r:id="rId8" w:history="1">
        <w:r w:rsidR="00353AB1" w:rsidRPr="004967BA">
          <w:rPr>
            <w:rStyle w:val="Hyperlink"/>
            <w:rFonts w:ascii="Verdana" w:hAnsi="Verdana"/>
            <w:shd w:val="clear" w:color="auto" w:fill="FFFFFF"/>
          </w:rPr>
          <w:t>soknjazevac@knjazevac.rs</w:t>
        </w:r>
      </w:hyperlink>
      <w:r w:rsidR="00353AB1">
        <w:rPr>
          <w:rFonts w:ascii="Verdana" w:hAnsi="Verdana"/>
          <w:color w:val="2C4359"/>
          <w:shd w:val="clear" w:color="auto" w:fill="FFFFFF"/>
        </w:rPr>
        <w:t xml:space="preserve"> </w:t>
      </w:r>
    </w:p>
    <w:p w14:paraId="50B746D3" w14:textId="77777777" w:rsidR="00DE2E28" w:rsidRPr="00A73711" w:rsidRDefault="00DE2E28" w:rsidP="00DE2E28">
      <w:pPr>
        <w:ind w:left="1134"/>
        <w:rPr>
          <w:rFonts w:ascii="Times New Roman" w:hAnsi="Times New Roman"/>
          <w:sz w:val="22"/>
          <w:szCs w:val="22"/>
        </w:rPr>
      </w:pPr>
      <w:r w:rsidRPr="00A73711">
        <w:rPr>
          <w:rFonts w:ascii="Times New Roman" w:hAnsi="Times New Roman"/>
          <w:sz w:val="22"/>
          <w:szCs w:val="22"/>
        </w:rPr>
        <w:t>For the Contractor:</w:t>
      </w:r>
    </w:p>
    <w:p w14:paraId="2224F508" w14:textId="77777777" w:rsidR="00DE2E28" w:rsidRPr="00A73711" w:rsidRDefault="00DE2E28" w:rsidP="00DE2E28">
      <w:pPr>
        <w:ind w:left="1134"/>
        <w:rPr>
          <w:rFonts w:ascii="Times New Roman" w:hAnsi="Times New Roman"/>
          <w:sz w:val="22"/>
          <w:szCs w:val="22"/>
        </w:rPr>
      </w:pPr>
      <w:r w:rsidRPr="00A73711">
        <w:rPr>
          <w:rFonts w:ascii="Times New Roman" w:hAnsi="Times New Roman"/>
          <w:sz w:val="22"/>
          <w:szCs w:val="22"/>
        </w:rPr>
        <w:t>…………………………………………</w:t>
      </w:r>
    </w:p>
    <w:p w14:paraId="7ED8E85A" w14:textId="77777777" w:rsidR="00DE2E28" w:rsidRPr="00A73711" w:rsidRDefault="00DE2E28" w:rsidP="00DE2E28">
      <w:pPr>
        <w:ind w:left="1134"/>
        <w:rPr>
          <w:rFonts w:ascii="Times New Roman" w:hAnsi="Times New Roman"/>
          <w:sz w:val="22"/>
          <w:szCs w:val="22"/>
        </w:rPr>
      </w:pPr>
      <w:r w:rsidRPr="00A73711">
        <w:rPr>
          <w:rFonts w:ascii="Times New Roman" w:hAnsi="Times New Roman"/>
          <w:sz w:val="22"/>
          <w:szCs w:val="22"/>
        </w:rPr>
        <w:t>………………………………………….</w:t>
      </w:r>
    </w:p>
    <w:p w14:paraId="6256CA97" w14:textId="77777777" w:rsidR="00DE2E28" w:rsidRPr="00A73711" w:rsidRDefault="00DE2E28" w:rsidP="00DE2E28">
      <w:pPr>
        <w:ind w:left="1134"/>
        <w:rPr>
          <w:rFonts w:ascii="Times New Roman" w:hAnsi="Times New Roman"/>
          <w:sz w:val="22"/>
          <w:szCs w:val="22"/>
        </w:rPr>
      </w:pPr>
      <w:r w:rsidRPr="00A73711">
        <w:rPr>
          <w:rFonts w:ascii="Times New Roman" w:hAnsi="Times New Roman"/>
          <w:sz w:val="22"/>
          <w:szCs w:val="22"/>
        </w:rPr>
        <w:t xml:space="preserve">………………………… </w:t>
      </w:r>
    </w:p>
    <w:p w14:paraId="36A6F379" w14:textId="77777777" w:rsidR="00DE2E28" w:rsidRPr="00A73711" w:rsidRDefault="00DE2E28" w:rsidP="00DE2E28">
      <w:pPr>
        <w:ind w:left="1134"/>
        <w:rPr>
          <w:rFonts w:ascii="Times New Roman" w:hAnsi="Times New Roman"/>
          <w:sz w:val="22"/>
          <w:szCs w:val="22"/>
        </w:rPr>
      </w:pPr>
      <w:r w:rsidRPr="00A73711">
        <w:rPr>
          <w:rFonts w:ascii="Times New Roman" w:hAnsi="Times New Roman"/>
          <w:sz w:val="22"/>
          <w:szCs w:val="22"/>
        </w:rPr>
        <w:t xml:space="preserve">……………………………., </w:t>
      </w:r>
    </w:p>
    <w:p w14:paraId="3DD74305" w14:textId="77777777" w:rsidR="00DE2E28" w:rsidRPr="00A73711" w:rsidRDefault="00DE2E28" w:rsidP="00DE2E28">
      <w:pPr>
        <w:ind w:left="1134"/>
        <w:rPr>
          <w:rFonts w:ascii="Times New Roman" w:hAnsi="Times New Roman"/>
          <w:sz w:val="22"/>
          <w:szCs w:val="22"/>
        </w:rPr>
      </w:pPr>
      <w:r w:rsidRPr="00A73711">
        <w:rPr>
          <w:rFonts w:ascii="Times New Roman" w:hAnsi="Times New Roman"/>
          <w:sz w:val="22"/>
          <w:szCs w:val="22"/>
        </w:rPr>
        <w:t>tel./fax: …………………..; e-mail: ………………………….</w:t>
      </w:r>
    </w:p>
    <w:p w14:paraId="63D9D41E" w14:textId="77777777" w:rsidR="00DE2E28" w:rsidRDefault="00DE2E28" w:rsidP="00DE2E28">
      <w:pPr>
        <w:ind w:left="1134" w:hanging="567"/>
        <w:rPr>
          <w:rFonts w:ascii="Times New Roman" w:hAnsi="Times New Roman"/>
          <w:sz w:val="22"/>
          <w:szCs w:val="22"/>
        </w:rPr>
      </w:pPr>
    </w:p>
    <w:p w14:paraId="402D9C62" w14:textId="0B194788" w:rsidR="006D3DE4" w:rsidRPr="006D3DE4" w:rsidRDefault="006D3DE4" w:rsidP="00DE2E28">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lastRenderedPageBreak/>
        <w:t>Article 7</w:t>
      </w:r>
      <w:r w:rsidRPr="003D6B6C">
        <w:rPr>
          <w:rFonts w:ascii="Times New Roman" w:hAnsi="Times New Roman"/>
          <w:b/>
          <w:sz w:val="24"/>
          <w:szCs w:val="24"/>
        </w:rPr>
        <w:tab/>
        <w:t>Supply of documents</w:t>
      </w:r>
      <w:bookmarkEnd w:id="3"/>
    </w:p>
    <w:p w14:paraId="562CB320" w14:textId="77777777" w:rsidR="005742BF" w:rsidRPr="00A42F3B" w:rsidRDefault="005742BF" w:rsidP="005742BF">
      <w:pPr>
        <w:jc w:val="both"/>
        <w:rPr>
          <w:rFonts w:ascii="Times New Roman" w:hAnsi="Times New Roman"/>
          <w:color w:val="000000"/>
          <w:sz w:val="22"/>
          <w:szCs w:val="22"/>
        </w:rPr>
      </w:pPr>
      <w:bookmarkStart w:id="4" w:name="_Toc124934899"/>
      <w:r w:rsidRPr="00A42F3B">
        <w:rPr>
          <w:rFonts w:ascii="Times New Roman" w:hAnsi="Times New Roman"/>
          <w:color w:val="000000"/>
          <w:sz w:val="22"/>
          <w:szCs w:val="22"/>
        </w:rPr>
        <w:t>Any specific documents, other than those described Instruction to Tenderers - Content of tenders, used for submission by the Contractor to the Contracting Authority, are referred to in the Annex II + III – Technical Specifications + Technical Offer.</w:t>
      </w:r>
    </w:p>
    <w:p w14:paraId="0BE0A4D3" w14:textId="77777777" w:rsidR="005742BF" w:rsidRPr="00A42F3B" w:rsidRDefault="005742BF" w:rsidP="005742BF">
      <w:pPr>
        <w:jc w:val="both"/>
        <w:rPr>
          <w:rFonts w:ascii="Times New Roman" w:hAnsi="Times New Roman"/>
          <w:color w:val="000000"/>
          <w:sz w:val="22"/>
          <w:szCs w:val="22"/>
        </w:rPr>
      </w:pPr>
      <w:r w:rsidRPr="00A42F3B">
        <w:rPr>
          <w:rFonts w:ascii="Times New Roman" w:hAnsi="Times New Roman"/>
          <w:color w:val="000000"/>
          <w:sz w:val="22"/>
          <w:szCs w:val="22"/>
        </w:rPr>
        <w:t>At the time of delivery, the Contractor shall provide:</w:t>
      </w:r>
    </w:p>
    <w:p w14:paraId="53EDA427" w14:textId="77777777" w:rsidR="00240DBC" w:rsidRDefault="005742BF" w:rsidP="005742BF">
      <w:pPr>
        <w:numPr>
          <w:ilvl w:val="0"/>
          <w:numId w:val="25"/>
        </w:numPr>
        <w:jc w:val="both"/>
        <w:rPr>
          <w:rFonts w:ascii="Times New Roman" w:hAnsi="Times New Roman"/>
          <w:color w:val="000000"/>
          <w:sz w:val="22"/>
          <w:szCs w:val="22"/>
        </w:rPr>
      </w:pPr>
      <w:r w:rsidRPr="00A42F3B">
        <w:rPr>
          <w:rFonts w:ascii="Times New Roman" w:hAnsi="Times New Roman"/>
          <w:color w:val="000000"/>
          <w:sz w:val="22"/>
          <w:szCs w:val="22"/>
        </w:rPr>
        <w:t>all relevant technical documentation for the equipment including, but not limited to, detailed technical specifications and operational and maintenance manuals;</w:t>
      </w:r>
      <w:r w:rsidR="00240DBC">
        <w:rPr>
          <w:rFonts w:ascii="Times New Roman" w:hAnsi="Times New Roman"/>
          <w:color w:val="000000"/>
          <w:sz w:val="22"/>
          <w:szCs w:val="22"/>
        </w:rPr>
        <w:t xml:space="preserve"> </w:t>
      </w:r>
    </w:p>
    <w:p w14:paraId="441FF018" w14:textId="7E61DE6F" w:rsidR="005742BF" w:rsidRDefault="00240DBC" w:rsidP="005742BF">
      <w:pPr>
        <w:numPr>
          <w:ilvl w:val="0"/>
          <w:numId w:val="25"/>
        </w:numPr>
        <w:jc w:val="both"/>
        <w:rPr>
          <w:rFonts w:ascii="Times New Roman" w:hAnsi="Times New Roman"/>
          <w:color w:val="000000"/>
          <w:sz w:val="22"/>
          <w:szCs w:val="22"/>
        </w:rPr>
      </w:pPr>
      <w:r w:rsidRPr="00240DBC">
        <w:rPr>
          <w:rFonts w:ascii="Times New Roman" w:hAnsi="Times New Roman"/>
          <w:color w:val="000000"/>
          <w:sz w:val="22"/>
          <w:szCs w:val="22"/>
        </w:rPr>
        <w:t>Catalog (prospectus), Authorized services, Warranty</w:t>
      </w:r>
      <w:r w:rsidR="00FD504E">
        <w:rPr>
          <w:rFonts w:ascii="Times New Roman" w:hAnsi="Times New Roman"/>
          <w:color w:val="000000"/>
          <w:sz w:val="22"/>
          <w:szCs w:val="22"/>
        </w:rPr>
        <w:t xml:space="preserve">, </w:t>
      </w:r>
      <w:r w:rsidR="00FD504E" w:rsidRPr="006A245B">
        <w:rPr>
          <w:rFonts w:ascii="Times New Roman" w:hAnsi="Times New Roman"/>
          <w:snapToGrid/>
          <w:sz w:val="22"/>
          <w:szCs w:val="22"/>
          <w:lang w:val="en-US"/>
        </w:rPr>
        <w:t>all the necessary documentation that is needed for its registration</w:t>
      </w:r>
      <w:r w:rsidR="00FD504E">
        <w:rPr>
          <w:rFonts w:ascii="Times New Roman" w:hAnsi="Times New Roman"/>
          <w:snapToGrid/>
          <w:sz w:val="22"/>
          <w:szCs w:val="22"/>
          <w:lang w:val="en-US"/>
        </w:rPr>
        <w:t xml:space="preserve"> of </w:t>
      </w:r>
      <w:r w:rsidR="00AF484C">
        <w:rPr>
          <w:rFonts w:ascii="Times New Roman" w:hAnsi="Times New Roman"/>
          <w:snapToGrid/>
          <w:sz w:val="22"/>
          <w:szCs w:val="22"/>
          <w:lang w:val="en-US"/>
        </w:rPr>
        <w:t xml:space="preserve">vehicle </w:t>
      </w:r>
      <w:r w:rsidR="00AF484C" w:rsidRPr="006A245B">
        <w:rPr>
          <w:rFonts w:ascii="Times New Roman" w:hAnsi="Times New Roman"/>
          <w:snapToGrid/>
          <w:sz w:val="22"/>
          <w:szCs w:val="22"/>
          <w:lang w:val="en-US"/>
        </w:rPr>
        <w:t>in</w:t>
      </w:r>
      <w:r w:rsidR="00FD504E">
        <w:rPr>
          <w:rFonts w:ascii="Times New Roman" w:hAnsi="Times New Roman"/>
          <w:snapToGrid/>
          <w:sz w:val="22"/>
          <w:szCs w:val="22"/>
          <w:lang w:val="en-US"/>
        </w:rPr>
        <w:t xml:space="preserve"> Serbia</w:t>
      </w:r>
    </w:p>
    <w:p w14:paraId="35062D7D"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0C288EFC" w14:textId="50344CB7" w:rsidR="005742BF" w:rsidRDefault="005742BF" w:rsidP="005742BF">
      <w:pPr>
        <w:spacing w:before="0" w:after="0" w:line="276" w:lineRule="auto"/>
        <w:ind w:left="1080"/>
        <w:jc w:val="both"/>
        <w:rPr>
          <w:rFonts w:ascii="Times New Roman" w:hAnsi="Times New Roman"/>
          <w:snapToGrid/>
          <w:sz w:val="22"/>
          <w:szCs w:val="22"/>
          <w:lang w:val="en-US"/>
        </w:rPr>
      </w:pPr>
      <w:r w:rsidRPr="006A245B">
        <w:rPr>
          <w:rFonts w:ascii="Times New Roman" w:hAnsi="Times New Roman"/>
          <w:snapToGrid/>
          <w:sz w:val="22"/>
          <w:szCs w:val="22"/>
          <w:lang w:val="en-US"/>
        </w:rPr>
        <w:t xml:space="preserve">The selected tenderer is obliged to submit all the necessary documentation that is needed for its registration </w:t>
      </w:r>
      <w:r w:rsidR="00FE34CA">
        <w:rPr>
          <w:rFonts w:ascii="Times New Roman" w:hAnsi="Times New Roman"/>
          <w:snapToGrid/>
          <w:sz w:val="22"/>
          <w:szCs w:val="22"/>
          <w:lang w:val="en-US"/>
        </w:rPr>
        <w:t xml:space="preserve">in Serbia </w:t>
      </w:r>
      <w:r w:rsidRPr="006A245B">
        <w:rPr>
          <w:rFonts w:ascii="Times New Roman" w:hAnsi="Times New Roman"/>
          <w:snapToGrid/>
          <w:sz w:val="22"/>
          <w:szCs w:val="22"/>
          <w:lang w:val="en-US"/>
        </w:rPr>
        <w:t>when delivering the vehicle</w:t>
      </w:r>
      <w:r w:rsidR="00793C11">
        <w:rPr>
          <w:rFonts w:ascii="Times New Roman" w:hAnsi="Times New Roman"/>
          <w:snapToGrid/>
          <w:sz w:val="22"/>
          <w:szCs w:val="22"/>
          <w:lang w:val="en-US"/>
        </w:rPr>
        <w:t>.</w:t>
      </w:r>
    </w:p>
    <w:p w14:paraId="74BF4F4B" w14:textId="77777777" w:rsidR="00912F6D" w:rsidRDefault="00912F6D" w:rsidP="005742BF">
      <w:pPr>
        <w:spacing w:before="0" w:after="0" w:line="276" w:lineRule="auto"/>
        <w:ind w:left="1080"/>
        <w:jc w:val="both"/>
        <w:rPr>
          <w:rFonts w:ascii="Times New Roman" w:hAnsi="Times New Roman"/>
          <w:snapToGrid/>
          <w:sz w:val="22"/>
          <w:szCs w:val="22"/>
          <w:lang w:val="en-US"/>
        </w:rPr>
      </w:pPr>
    </w:p>
    <w:p w14:paraId="2064889C" w14:textId="35756C0F" w:rsidR="005742BF" w:rsidRPr="006A245B" w:rsidRDefault="005742BF" w:rsidP="005742BF">
      <w:pPr>
        <w:spacing w:before="0" w:after="0" w:line="276" w:lineRule="auto"/>
        <w:ind w:left="1080"/>
        <w:jc w:val="both"/>
        <w:rPr>
          <w:rFonts w:ascii="Times New Roman" w:hAnsi="Times New Roman"/>
          <w:snapToGrid/>
          <w:sz w:val="22"/>
          <w:szCs w:val="22"/>
          <w:lang w:val="en-US"/>
        </w:rPr>
      </w:pPr>
      <w:r w:rsidRPr="006A245B">
        <w:rPr>
          <w:rFonts w:ascii="Times New Roman" w:hAnsi="Times New Roman"/>
          <w:snapToGrid/>
          <w:sz w:val="22"/>
          <w:szCs w:val="22"/>
          <w:lang w:val="en-US"/>
        </w:rPr>
        <w:t>In order to prove the origin of the vehicle or to enable the registration procedure to be carried out, it is necessary to publish on each account and the final contract or statement, which are issued or concluded in a chain from the vehicle manufacturer to the user, necessarily display the "VIN" number of the vehicle.</w:t>
      </w:r>
    </w:p>
    <w:p w14:paraId="4BD98656" w14:textId="77777777" w:rsidR="005742BF" w:rsidRPr="006A245B" w:rsidRDefault="005742BF" w:rsidP="005742BF">
      <w:pPr>
        <w:spacing w:before="0" w:after="0" w:line="276" w:lineRule="auto"/>
        <w:ind w:left="1080"/>
        <w:jc w:val="both"/>
        <w:rPr>
          <w:rFonts w:ascii="Times New Roman" w:hAnsi="Times New Roman"/>
          <w:snapToGrid/>
          <w:sz w:val="22"/>
          <w:szCs w:val="22"/>
          <w:lang w:val="en-US"/>
        </w:rPr>
      </w:pP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66312B20" w14:textId="6A51D3E6" w:rsidR="005742BF" w:rsidRDefault="00E0396B" w:rsidP="005742BF">
      <w:pPr>
        <w:tabs>
          <w:tab w:val="left" w:pos="426"/>
        </w:tabs>
        <w:ind w:left="1134" w:right="-285" w:hanging="708"/>
        <w:jc w:val="both"/>
        <w:rPr>
          <w:rFonts w:ascii="Times New Roman" w:hAnsi="Times New Roman"/>
          <w:color w:val="FF0000"/>
          <w:sz w:val="22"/>
          <w:szCs w:val="22"/>
        </w:rPr>
      </w:pPr>
      <w:r w:rsidRPr="003D6B6C">
        <w:rPr>
          <w:rFonts w:ascii="Times New Roman" w:hAnsi="Times New Roman"/>
          <w:sz w:val="22"/>
          <w:szCs w:val="22"/>
        </w:rPr>
        <w:t>9.9</w:t>
      </w:r>
      <w:r w:rsidRPr="003D6B6C">
        <w:rPr>
          <w:rFonts w:ascii="Times New Roman" w:hAnsi="Times New Roman"/>
          <w:sz w:val="22"/>
          <w:szCs w:val="22"/>
        </w:rPr>
        <w:tab/>
      </w:r>
      <w:bookmarkStart w:id="5" w:name="_Toc124934900"/>
      <w:r w:rsidR="005742BF" w:rsidRPr="00992F73">
        <w:rPr>
          <w:rFonts w:ascii="Times New Roman" w:hAnsi="Times New Roman"/>
          <w:sz w:val="22"/>
          <w:szCs w:val="22"/>
        </w:rPr>
        <w:t>Contractor have to comply with the rules lay down in the Communication and Visibility Manual for EU External Actions published on the  website of DG International Cooperation and</w:t>
      </w:r>
      <w:r w:rsidR="005742BF">
        <w:rPr>
          <w:rFonts w:ascii="Times New Roman" w:hAnsi="Times New Roman"/>
          <w:sz w:val="22"/>
          <w:szCs w:val="22"/>
        </w:rPr>
        <w:t xml:space="preserve"> Development  </w:t>
      </w:r>
      <w:hyperlink r:id="rId9" w:history="1">
        <w:r w:rsidR="005742BF" w:rsidRPr="002533CE">
          <w:rPr>
            <w:rStyle w:val="Hyperlink"/>
            <w:rFonts w:ascii="Times New Roman" w:hAnsi="Times New Roman"/>
            <w:sz w:val="22"/>
            <w:szCs w:val="22"/>
          </w:rPr>
          <w:t>https://ec.europa.eu/europeaid/funding/communication-and-visibility-manual-eu-external-actions. en</w:t>
        </w:r>
      </w:hyperlink>
      <w:r w:rsidR="005742BF">
        <w:rPr>
          <w:rStyle w:val="Hyperlink"/>
          <w:rFonts w:ascii="Times New Roman" w:hAnsi="Times New Roman"/>
          <w:color w:val="auto"/>
          <w:sz w:val="22"/>
          <w:szCs w:val="22"/>
          <w:u w:val="none"/>
        </w:rPr>
        <w:t xml:space="preserve">  </w:t>
      </w:r>
      <w:r w:rsidR="005742BF" w:rsidRPr="001058A8">
        <w:rPr>
          <w:rFonts w:ascii="Times New Roman" w:hAnsi="Times New Roman"/>
          <w:sz w:val="22"/>
          <w:szCs w:val="22"/>
        </w:rPr>
        <w:t>and</w:t>
      </w:r>
      <w:r w:rsidR="005742BF" w:rsidRPr="00992F73">
        <w:rPr>
          <w:rFonts w:ascii="Times New Roman" w:hAnsi="Times New Roman"/>
          <w:sz w:val="22"/>
          <w:szCs w:val="22"/>
        </w:rPr>
        <w:t xml:space="preserve"> specific rules of visibility in INTERREG Bulgaria-Serbia Manual</w:t>
      </w:r>
      <w:r w:rsidR="005742BF">
        <w:rPr>
          <w:rFonts w:ascii="Times New Roman" w:hAnsi="Times New Roman"/>
          <w:color w:val="FF0000"/>
          <w:sz w:val="22"/>
          <w:szCs w:val="22"/>
        </w:rPr>
        <w:t>.</w:t>
      </w:r>
    </w:p>
    <w:p w14:paraId="7B0EBBEA" w14:textId="69AB282D" w:rsidR="0047783A" w:rsidRPr="005742BF" w:rsidRDefault="0047783A" w:rsidP="005742BF">
      <w:pPr>
        <w:tabs>
          <w:tab w:val="left" w:pos="1134"/>
        </w:tabs>
        <w:jc w:val="both"/>
        <w:rPr>
          <w:rFonts w:ascii="Times New Roman" w:hAnsi="Times New Roman"/>
          <w:b/>
          <w:sz w:val="22"/>
          <w:szCs w:val="22"/>
        </w:rPr>
      </w:pPr>
      <w:r w:rsidRPr="005742BF">
        <w:rPr>
          <w:rFonts w:ascii="Times New Roman" w:hAnsi="Times New Roman"/>
          <w:b/>
          <w:sz w:val="22"/>
          <w:szCs w:val="22"/>
        </w:rPr>
        <w:t>Article 10</w:t>
      </w:r>
      <w:r w:rsidRPr="005742BF">
        <w:rPr>
          <w:rFonts w:ascii="Times New Roman" w:hAnsi="Times New Roman"/>
          <w:b/>
          <w:sz w:val="22"/>
          <w:szCs w:val="22"/>
        </w:rPr>
        <w:tab/>
        <w:t>Origin</w:t>
      </w:r>
      <w:bookmarkEnd w:id="5"/>
    </w:p>
    <w:p w14:paraId="559AF854" w14:textId="14E57214" w:rsidR="005742BF" w:rsidRDefault="0047783A" w:rsidP="005742BF">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bookmarkStart w:id="6" w:name="_Toc124934901"/>
      <w:r w:rsidR="005742BF" w:rsidRPr="003D6B6C">
        <w:rPr>
          <w:rFonts w:ascii="Times New Roman" w:hAnsi="Times New Roman"/>
          <w:sz w:val="22"/>
          <w:szCs w:val="22"/>
        </w:rPr>
        <w:t xml:space="preserve">All goods purchased must originate in a Member State of the European Union or a country covered by the </w:t>
      </w:r>
      <w:r w:rsidR="005742BF" w:rsidRPr="00992F73">
        <w:rPr>
          <w:rFonts w:ascii="Times New Roman" w:hAnsi="Times New Roman"/>
          <w:sz w:val="22"/>
          <w:szCs w:val="22"/>
        </w:rPr>
        <w:t>IPA II programme</w:t>
      </w:r>
      <w:r w:rsidR="005742BF">
        <w:rPr>
          <w:rFonts w:ascii="Times New Roman" w:hAnsi="Times New Roman"/>
          <w:sz w:val="22"/>
          <w:szCs w:val="22"/>
        </w:rPr>
        <w:t xml:space="preserve">. </w:t>
      </w:r>
      <w:r w:rsidR="005742BF" w:rsidRPr="003D6B6C">
        <w:rPr>
          <w:rFonts w:ascii="Times New Roman" w:hAnsi="Times New Roman"/>
          <w:sz w:val="22"/>
          <w:szCs w:val="22"/>
        </w:rPr>
        <w:t>For these purposes, ‘origin’ means the place where the goods are mined, grown, produced or manufactured</w:t>
      </w:r>
      <w:r w:rsidR="005742BF">
        <w:rPr>
          <w:rFonts w:ascii="Times New Roman" w:hAnsi="Times New Roman"/>
          <w:sz w:val="22"/>
          <w:szCs w:val="22"/>
        </w:rPr>
        <w:t>.</w:t>
      </w:r>
      <w:r w:rsidR="005742BF" w:rsidRPr="003D6B6C">
        <w:rPr>
          <w:rFonts w:ascii="Times New Roman" w:hAnsi="Times New Roman"/>
          <w:sz w:val="22"/>
          <w:szCs w:val="22"/>
        </w:rPr>
        <w:t xml:space="preserve"> The origin of the goods must be determined according to the EU Customs Code or to the relevant international agreement applicable.</w:t>
      </w:r>
      <w:r w:rsidR="005742BF">
        <w:rPr>
          <w:rFonts w:ascii="Times New Roman" w:hAnsi="Times New Roman"/>
          <w:sz w:val="22"/>
          <w:szCs w:val="22"/>
        </w:rPr>
        <w:t xml:space="preserve"> </w:t>
      </w:r>
      <w:r w:rsidR="005742BF" w:rsidRPr="003C1834">
        <w:rPr>
          <w:rFonts w:ascii="Times New Roman" w:hAnsi="Times New Roman"/>
          <w:sz w:val="22"/>
          <w:szCs w:val="22"/>
        </w:rPr>
        <w:t>However, they may originate from any country when  the amount of the supplies to be purchased (as a whole or, if divided into lots, per lot) is below EUR 100 000.</w:t>
      </w:r>
    </w:p>
    <w:p w14:paraId="08F8112F" w14:textId="7674F3C9" w:rsidR="0047783A" w:rsidRPr="003D6B6C" w:rsidRDefault="0047783A" w:rsidP="005742BF">
      <w:pPr>
        <w:pStyle w:val="Heading2"/>
        <w:keepNext w:val="0"/>
        <w:numPr>
          <w:ilvl w:val="1"/>
          <w:numId w:val="0"/>
        </w:numPr>
        <w:ind w:left="1134" w:hanging="708"/>
        <w:jc w:val="both"/>
        <w:rPr>
          <w:rFonts w:ascii="Times New Roman" w:hAnsi="Times New Roman"/>
          <w:b/>
          <w:sz w:val="24"/>
          <w:szCs w:val="24"/>
        </w:rPr>
      </w:pPr>
      <w:r w:rsidRPr="003D6B6C">
        <w:rPr>
          <w:rFonts w:ascii="Times New Roman" w:hAnsi="Times New Roman"/>
          <w:b/>
          <w:sz w:val="24"/>
          <w:szCs w:val="24"/>
        </w:rPr>
        <w:t>Article 11</w:t>
      </w:r>
      <w:r w:rsidR="0061419D">
        <w:rPr>
          <w:rFonts w:ascii="Times New Roman" w:hAnsi="Times New Roman"/>
          <w:b/>
          <w:sz w:val="24"/>
          <w:szCs w:val="24"/>
          <w:lang w:val="sr-Cyrl-RS"/>
        </w:rPr>
        <w:t xml:space="preserve"> </w:t>
      </w:r>
      <w:r w:rsidRPr="003D6B6C">
        <w:rPr>
          <w:rFonts w:ascii="Times New Roman" w:hAnsi="Times New Roman"/>
          <w:b/>
          <w:sz w:val="24"/>
          <w:szCs w:val="24"/>
        </w:rPr>
        <w:t>Performance guarantee</w:t>
      </w:r>
      <w:bookmarkEnd w:id="6"/>
    </w:p>
    <w:p w14:paraId="389FD322" w14:textId="29AA9DD4" w:rsidR="001670CE" w:rsidRPr="003C1834" w:rsidRDefault="00F355C1" w:rsidP="005742BF">
      <w:pPr>
        <w:ind w:left="1134" w:hanging="709"/>
        <w:jc w:val="both"/>
        <w:rPr>
          <w:rFonts w:ascii="Times New Roman" w:hAnsi="Times New Roman"/>
          <w:color w:val="000000"/>
          <w:sz w:val="22"/>
          <w:szCs w:val="22"/>
        </w:rPr>
      </w:pPr>
      <w:r w:rsidRPr="003D6B6C">
        <w:rPr>
          <w:rFonts w:ascii="Times New Roman" w:hAnsi="Times New Roman"/>
          <w:sz w:val="22"/>
          <w:szCs w:val="22"/>
        </w:rPr>
        <w:t>11.1</w:t>
      </w:r>
      <w:r w:rsidRPr="003D6B6C">
        <w:rPr>
          <w:rFonts w:ascii="Times New Roman" w:hAnsi="Times New Roman"/>
          <w:sz w:val="22"/>
          <w:szCs w:val="22"/>
        </w:rPr>
        <w:tab/>
      </w:r>
      <w:bookmarkStart w:id="7" w:name="_Toc124934902"/>
      <w:r w:rsidR="005742BF" w:rsidRPr="003C1834">
        <w:rPr>
          <w:rFonts w:ascii="Times New Roman" w:hAnsi="Times New Roman"/>
          <w:color w:val="000000"/>
          <w:sz w:val="22"/>
          <w:szCs w:val="22"/>
        </w:rPr>
        <w:t xml:space="preserve">The successful tenderer for </w:t>
      </w:r>
      <w:r w:rsidR="005742BF" w:rsidRPr="0061419D">
        <w:rPr>
          <w:rFonts w:ascii="Times New Roman" w:hAnsi="Times New Roman"/>
          <w:color w:val="000000"/>
          <w:sz w:val="22"/>
          <w:szCs w:val="22"/>
        </w:rPr>
        <w:t xml:space="preserve">LOT 1, </w:t>
      </w:r>
      <w:r w:rsidR="00AF484C" w:rsidRPr="0061419D">
        <w:rPr>
          <w:rFonts w:ascii="Times New Roman" w:hAnsi="Times New Roman"/>
          <w:color w:val="000000"/>
          <w:sz w:val="22"/>
          <w:szCs w:val="22"/>
        </w:rPr>
        <w:t>and</w:t>
      </w:r>
      <w:r w:rsidR="005742BF" w:rsidRPr="0061419D">
        <w:rPr>
          <w:rFonts w:ascii="Times New Roman" w:hAnsi="Times New Roman"/>
          <w:color w:val="000000"/>
          <w:sz w:val="22"/>
          <w:szCs w:val="22"/>
        </w:rPr>
        <w:t xml:space="preserve"> LOT 3</w:t>
      </w:r>
      <w:r w:rsidR="00AF484C">
        <w:rPr>
          <w:rFonts w:ascii="Times New Roman" w:hAnsi="Times New Roman"/>
          <w:color w:val="000000"/>
          <w:sz w:val="22"/>
          <w:szCs w:val="22"/>
        </w:rPr>
        <w:t xml:space="preserve"> </w:t>
      </w:r>
      <w:r w:rsidR="005742BF" w:rsidRPr="003C1834">
        <w:rPr>
          <w:rFonts w:ascii="Times New Roman" w:hAnsi="Times New Roman"/>
          <w:color w:val="000000"/>
          <w:sz w:val="22"/>
          <w:szCs w:val="22"/>
        </w:rPr>
        <w:t xml:space="preserve">will be asked to provide a performance guarantee of </w:t>
      </w:r>
      <w:r w:rsidR="00BB20B7" w:rsidRPr="003C1834">
        <w:rPr>
          <w:rFonts w:ascii="Times New Roman" w:hAnsi="Times New Roman"/>
          <w:color w:val="000000"/>
          <w:sz w:val="22"/>
          <w:szCs w:val="22"/>
        </w:rPr>
        <w:t>10</w:t>
      </w:r>
      <w:r w:rsidR="001670CE" w:rsidRPr="003C1834">
        <w:rPr>
          <w:rFonts w:ascii="Times New Roman" w:hAnsi="Times New Roman"/>
          <w:color w:val="000000"/>
          <w:sz w:val="22"/>
          <w:szCs w:val="22"/>
        </w:rPr>
        <w:t>% of</w:t>
      </w:r>
      <w:r w:rsidR="005742BF" w:rsidRPr="003C1834">
        <w:rPr>
          <w:rFonts w:ascii="Times New Roman" w:hAnsi="Times New Roman"/>
          <w:color w:val="000000"/>
          <w:sz w:val="22"/>
          <w:szCs w:val="22"/>
        </w:rPr>
        <w:t xml:space="preserve"> the amount of the contract at the signing of the contract. </w:t>
      </w:r>
    </w:p>
    <w:p w14:paraId="6157C3EA" w14:textId="32F58A99" w:rsidR="001670CE" w:rsidRPr="003C1834" w:rsidRDefault="005742BF" w:rsidP="001670CE">
      <w:pPr>
        <w:ind w:left="1134"/>
        <w:jc w:val="both"/>
        <w:rPr>
          <w:rFonts w:ascii="Times New Roman" w:hAnsi="Times New Roman"/>
          <w:sz w:val="22"/>
          <w:szCs w:val="22"/>
        </w:rPr>
      </w:pPr>
      <w:r w:rsidRPr="003C1834">
        <w:rPr>
          <w:rFonts w:ascii="Times New Roman" w:hAnsi="Times New Roman"/>
          <w:sz w:val="22"/>
          <w:szCs w:val="22"/>
        </w:rPr>
        <w:t>The performance guarantee sh</w:t>
      </w:r>
      <w:r w:rsidRPr="003C1834">
        <w:rPr>
          <w:rFonts w:ascii="Times New Roman" w:hAnsi="Times New Roman"/>
          <w:sz w:val="22"/>
          <w:szCs w:val="22"/>
          <w:lang w:val="bg-BG"/>
        </w:rPr>
        <w:t>о</w:t>
      </w:r>
      <w:r w:rsidRPr="003C1834">
        <w:rPr>
          <w:rFonts w:ascii="Times New Roman" w:hAnsi="Times New Roman"/>
          <w:sz w:val="22"/>
          <w:szCs w:val="22"/>
        </w:rPr>
        <w:t xml:space="preserve">uld be provided in the form of signed and registered blank own promissory note, in favour of the Contracting authority, with authorization in the amount of </w:t>
      </w:r>
      <w:r w:rsidR="00BB20B7" w:rsidRPr="003C1834">
        <w:rPr>
          <w:rFonts w:ascii="Times New Roman" w:hAnsi="Times New Roman"/>
          <w:sz w:val="22"/>
          <w:szCs w:val="22"/>
        </w:rPr>
        <w:t>10</w:t>
      </w:r>
      <w:r w:rsidRPr="003C1834">
        <w:rPr>
          <w:rFonts w:ascii="Times New Roman" w:hAnsi="Times New Roman"/>
          <w:sz w:val="22"/>
          <w:szCs w:val="22"/>
        </w:rPr>
        <w:t xml:space="preserve">% of the contracted value, with the clause unconditional and payable on the first call in the name on behalf of the execution of contractual obligations, as well as a card deposited signatures. </w:t>
      </w:r>
    </w:p>
    <w:p w14:paraId="0804FC4E" w14:textId="241C00CF" w:rsidR="005742BF" w:rsidRDefault="005742BF" w:rsidP="001670CE">
      <w:pPr>
        <w:ind w:left="1134"/>
        <w:jc w:val="both"/>
        <w:rPr>
          <w:rFonts w:ascii="Times New Roman" w:hAnsi="Times New Roman"/>
          <w:color w:val="000000"/>
          <w:sz w:val="22"/>
          <w:szCs w:val="22"/>
        </w:rPr>
      </w:pPr>
      <w:r w:rsidRPr="003C1834">
        <w:rPr>
          <w:rFonts w:ascii="Times New Roman" w:hAnsi="Times New Roman"/>
          <w:b/>
          <w:bCs/>
          <w:sz w:val="22"/>
          <w:szCs w:val="22"/>
        </w:rPr>
        <w:lastRenderedPageBreak/>
        <w:t xml:space="preserve">The performance guarantee shall be submitted at the time of concluding the Contract.  </w:t>
      </w:r>
      <w:r w:rsidRPr="003C1834">
        <w:rPr>
          <w:rFonts w:ascii="Times New Roman" w:hAnsi="Times New Roman"/>
          <w:color w:val="000000"/>
          <w:sz w:val="22"/>
          <w:szCs w:val="22"/>
        </w:rPr>
        <w:t>If the selected tenderer fails to provide such a guarantee within this period, the contract will be void and a new contract may be drawn up and sent to the tenderer which has submitted the next cheapest compliant tender.</w:t>
      </w:r>
    </w:p>
    <w:p w14:paraId="7E65A926" w14:textId="3237FEDC" w:rsidR="0047783A" w:rsidRPr="003D6B6C" w:rsidRDefault="0047783A" w:rsidP="005742BF">
      <w:pPr>
        <w:ind w:left="1134" w:hanging="709"/>
        <w:jc w:val="both"/>
        <w:rPr>
          <w:rFonts w:ascii="Times New Roman" w:hAnsi="Times New Roman"/>
          <w:b/>
          <w:sz w:val="24"/>
          <w:szCs w:val="24"/>
        </w:rPr>
      </w:pPr>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59F19A3F" w14:textId="275DFDC7" w:rsidR="004D33C9" w:rsidRPr="00794D55" w:rsidRDefault="004D33C9" w:rsidP="00BE288C">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12.1</w:t>
      </w:r>
      <w:r w:rsidR="001020D9">
        <w:rPr>
          <w:rFonts w:ascii="Times New Roman" w:hAnsi="Times New Roman"/>
          <w:sz w:val="22"/>
          <w:szCs w:val="22"/>
        </w:rPr>
        <w:t>(</w:t>
      </w:r>
      <w:r w:rsidRPr="003D6B6C">
        <w:rPr>
          <w:rFonts w:ascii="Times New Roman" w:hAnsi="Times New Roman"/>
          <w:sz w:val="22"/>
          <w:szCs w:val="22"/>
        </w:rPr>
        <w:t>a)</w:t>
      </w:r>
      <w:r w:rsidR="003D6B6C">
        <w:rPr>
          <w:rFonts w:ascii="Times New Roman" w:hAnsi="Times New Roman"/>
          <w:sz w:val="22"/>
          <w:szCs w:val="22"/>
        </w:rPr>
        <w:tab/>
      </w:r>
      <w:r w:rsidRPr="00794D55">
        <w:rPr>
          <w:rFonts w:ascii="Times New Roman" w:hAnsi="Times New Roman"/>
          <w:sz w:val="22"/>
          <w:szCs w:val="22"/>
        </w:rPr>
        <w:t>By way of derogation from Article 12.1</w:t>
      </w:r>
      <w:r w:rsidR="001020D9" w:rsidRPr="00794D55">
        <w:rPr>
          <w:rFonts w:ascii="Times New Roman" w:hAnsi="Times New Roman"/>
          <w:sz w:val="22"/>
          <w:szCs w:val="22"/>
        </w:rPr>
        <w:t>(</w:t>
      </w:r>
      <w:r w:rsidRPr="00794D55">
        <w:rPr>
          <w:rFonts w:ascii="Times New Roman" w:hAnsi="Times New Roman"/>
          <w:sz w:val="22"/>
          <w:szCs w:val="22"/>
        </w:rPr>
        <w:t>a)</w:t>
      </w:r>
      <w:r w:rsidR="001020D9" w:rsidRPr="00794D55">
        <w:rPr>
          <w:rFonts w:ascii="Times New Roman" w:hAnsi="Times New Roman"/>
          <w:sz w:val="22"/>
          <w:szCs w:val="22"/>
        </w:rPr>
        <w:t>,</w:t>
      </w:r>
      <w:r w:rsidRPr="00794D55">
        <w:rPr>
          <w:rFonts w:ascii="Times New Roman" w:hAnsi="Times New Roman"/>
          <w:sz w:val="22"/>
          <w:szCs w:val="22"/>
        </w:rPr>
        <w:t xml:space="preserve"> paragraph 2, of the general conditions, compensation for damage to the supplies resulting from the </w:t>
      </w:r>
      <w:r w:rsidR="00B2529B" w:rsidRPr="00794D55">
        <w:rPr>
          <w:rFonts w:ascii="Times New Roman" w:hAnsi="Times New Roman"/>
          <w:sz w:val="22"/>
          <w:szCs w:val="22"/>
        </w:rPr>
        <w:t>c</w:t>
      </w:r>
      <w:r w:rsidRPr="00794D55">
        <w:rPr>
          <w:rFonts w:ascii="Times New Roman" w:hAnsi="Times New Roman"/>
          <w:sz w:val="22"/>
          <w:szCs w:val="22"/>
        </w:rPr>
        <w:t xml:space="preserve">ontractor's liability in respect of the </w:t>
      </w:r>
      <w:r w:rsidR="00B2529B" w:rsidRPr="00794D55">
        <w:rPr>
          <w:rFonts w:ascii="Times New Roman" w:hAnsi="Times New Roman"/>
          <w:sz w:val="22"/>
          <w:szCs w:val="22"/>
        </w:rPr>
        <w:t>c</w:t>
      </w:r>
      <w:r w:rsidRPr="00794D55">
        <w:rPr>
          <w:rFonts w:ascii="Times New Roman" w:hAnsi="Times New Roman"/>
          <w:sz w:val="22"/>
          <w:szCs w:val="22"/>
        </w:rPr>
        <w:t xml:space="preserve">ontracting </w:t>
      </w:r>
      <w:r w:rsidR="00B2529B" w:rsidRPr="00794D55">
        <w:rPr>
          <w:rFonts w:ascii="Times New Roman" w:hAnsi="Times New Roman"/>
          <w:sz w:val="22"/>
          <w:szCs w:val="22"/>
        </w:rPr>
        <w:t>a</w:t>
      </w:r>
      <w:r w:rsidRPr="00794D55">
        <w:rPr>
          <w:rFonts w:ascii="Times New Roman" w:hAnsi="Times New Roman"/>
          <w:sz w:val="22"/>
          <w:szCs w:val="22"/>
        </w:rPr>
        <w:t>uthority is capped at an amount equal to the contract value.</w:t>
      </w:r>
    </w:p>
    <w:p w14:paraId="24AC6E95" w14:textId="5BD1FE05" w:rsidR="004D33C9" w:rsidRPr="003D6B6C" w:rsidRDefault="004D33C9" w:rsidP="00BE288C">
      <w:pPr>
        <w:tabs>
          <w:tab w:val="left" w:pos="1134"/>
        </w:tabs>
        <w:spacing w:before="240"/>
        <w:ind w:left="1134" w:hanging="708"/>
        <w:jc w:val="both"/>
        <w:rPr>
          <w:rFonts w:ascii="Times New Roman" w:hAnsi="Times New Roman"/>
          <w:sz w:val="22"/>
          <w:szCs w:val="22"/>
        </w:rPr>
      </w:pPr>
      <w:r w:rsidRPr="00794D55">
        <w:rPr>
          <w:rFonts w:ascii="Times New Roman" w:hAnsi="Times New Roman"/>
          <w:sz w:val="22"/>
          <w:szCs w:val="22"/>
        </w:rPr>
        <w:t>12.</w:t>
      </w:r>
      <w:r w:rsidR="003D6B6C" w:rsidRPr="00794D55">
        <w:rPr>
          <w:rFonts w:ascii="Times New Roman" w:hAnsi="Times New Roman"/>
          <w:sz w:val="22"/>
          <w:szCs w:val="22"/>
        </w:rPr>
        <w:t>1</w:t>
      </w:r>
      <w:r w:rsidR="001020D9" w:rsidRPr="00794D55">
        <w:rPr>
          <w:rFonts w:ascii="Times New Roman" w:hAnsi="Times New Roman"/>
          <w:sz w:val="22"/>
          <w:szCs w:val="22"/>
        </w:rPr>
        <w:t>(</w:t>
      </w:r>
      <w:r w:rsidRPr="00794D55">
        <w:rPr>
          <w:rFonts w:ascii="Times New Roman" w:hAnsi="Times New Roman"/>
          <w:sz w:val="22"/>
          <w:szCs w:val="22"/>
        </w:rPr>
        <w:t>b)</w:t>
      </w:r>
      <w:r w:rsidR="003D6B6C" w:rsidRPr="00794D55">
        <w:rPr>
          <w:rFonts w:ascii="Times New Roman" w:hAnsi="Times New Roman"/>
          <w:sz w:val="22"/>
          <w:szCs w:val="22"/>
        </w:rPr>
        <w:tab/>
      </w:r>
      <w:r w:rsidRPr="00794D55">
        <w:rPr>
          <w:rFonts w:ascii="Times New Roman" w:hAnsi="Times New Roman"/>
          <w:sz w:val="22"/>
          <w:szCs w:val="22"/>
        </w:rPr>
        <w:t>By way of derogation from Article 12.1</w:t>
      </w:r>
      <w:r w:rsidR="001020D9" w:rsidRPr="00794D55">
        <w:rPr>
          <w:rFonts w:ascii="Times New Roman" w:hAnsi="Times New Roman"/>
          <w:sz w:val="22"/>
          <w:szCs w:val="22"/>
        </w:rPr>
        <w:t>(</w:t>
      </w:r>
      <w:r w:rsidRPr="00794D55">
        <w:rPr>
          <w:rFonts w:ascii="Times New Roman" w:hAnsi="Times New Roman"/>
          <w:sz w:val="22"/>
          <w:szCs w:val="22"/>
        </w:rPr>
        <w:t xml:space="preserve">b), paragraph 2, of the general conditions, compensation for damage resulting from the </w:t>
      </w:r>
      <w:r w:rsidR="00B2529B" w:rsidRPr="00794D55">
        <w:rPr>
          <w:rFonts w:ascii="Times New Roman" w:hAnsi="Times New Roman"/>
          <w:sz w:val="22"/>
          <w:szCs w:val="22"/>
        </w:rPr>
        <w:t>c</w:t>
      </w:r>
      <w:r w:rsidRPr="00794D55">
        <w:rPr>
          <w:rFonts w:ascii="Times New Roman" w:hAnsi="Times New Roman"/>
          <w:sz w:val="22"/>
          <w:szCs w:val="22"/>
        </w:rPr>
        <w:t xml:space="preserve">ontractor's liability in respect of the </w:t>
      </w:r>
      <w:r w:rsidR="00B2529B" w:rsidRPr="00794D55">
        <w:rPr>
          <w:rFonts w:ascii="Times New Roman" w:hAnsi="Times New Roman"/>
          <w:sz w:val="22"/>
          <w:szCs w:val="22"/>
        </w:rPr>
        <w:t>c</w:t>
      </w:r>
      <w:r w:rsidRPr="00794D55">
        <w:rPr>
          <w:rFonts w:ascii="Times New Roman" w:hAnsi="Times New Roman"/>
          <w:sz w:val="22"/>
          <w:szCs w:val="22"/>
        </w:rPr>
        <w:t xml:space="preserve">ontracting </w:t>
      </w:r>
      <w:r w:rsidR="00B2529B" w:rsidRPr="00794D55">
        <w:rPr>
          <w:rFonts w:ascii="Times New Roman" w:hAnsi="Times New Roman"/>
          <w:sz w:val="22"/>
          <w:szCs w:val="22"/>
        </w:rPr>
        <w:t>a</w:t>
      </w:r>
      <w:r w:rsidRPr="00794D55">
        <w:rPr>
          <w:rFonts w:ascii="Times New Roman" w:hAnsi="Times New Roman"/>
          <w:sz w:val="22"/>
          <w:szCs w:val="22"/>
        </w:rPr>
        <w:t>uthority is capped at an amount equal to the contract value</w:t>
      </w:r>
      <w:r w:rsidR="00BE288C" w:rsidRPr="00794D55">
        <w:rPr>
          <w:rFonts w:ascii="Times New Roman" w:hAnsi="Times New Roman"/>
          <w:sz w:val="22"/>
          <w:szCs w:val="22"/>
        </w:rPr>
        <w:t>.</w:t>
      </w:r>
    </w:p>
    <w:p w14:paraId="5E98EA95" w14:textId="3FFDDC31" w:rsidR="0091485F" w:rsidRDefault="003D6B6C" w:rsidP="001B3774">
      <w:pPr>
        <w:tabs>
          <w:tab w:val="left" w:pos="1843"/>
        </w:tabs>
        <w:spacing w:before="240"/>
        <w:ind w:left="1843" w:hanging="1303"/>
        <w:jc w:val="both"/>
        <w:rPr>
          <w:rFonts w:ascii="Times New Roman" w:hAnsi="Times New Roman"/>
          <w:color w:val="000000"/>
          <w:sz w:val="22"/>
          <w:szCs w:val="22"/>
        </w:rPr>
      </w:pPr>
      <w:r>
        <w:rPr>
          <w:rFonts w:ascii="Times New Roman" w:hAnsi="Times New Roman"/>
          <w:sz w:val="22"/>
          <w:szCs w:val="22"/>
        </w:rPr>
        <w:t>12.2</w:t>
      </w:r>
      <w:r w:rsidR="001020D9">
        <w:rPr>
          <w:rFonts w:ascii="Times New Roman" w:hAnsi="Times New Roman"/>
          <w:sz w:val="22"/>
          <w:szCs w:val="22"/>
        </w:rPr>
        <w:t>(</w:t>
      </w:r>
      <w:r w:rsidR="004D33C9" w:rsidRPr="003D6B6C">
        <w:rPr>
          <w:rFonts w:ascii="Times New Roman" w:hAnsi="Times New Roman"/>
          <w:sz w:val="22"/>
          <w:szCs w:val="22"/>
        </w:rPr>
        <w:t xml:space="preserve">a), paragraph </w:t>
      </w:r>
      <w:r w:rsidR="00240DBC" w:rsidRPr="003D6B6C">
        <w:rPr>
          <w:rFonts w:ascii="Times New Roman" w:hAnsi="Times New Roman"/>
          <w:sz w:val="22"/>
          <w:szCs w:val="22"/>
        </w:rPr>
        <w:t>1</w:t>
      </w:r>
      <w:r w:rsidR="00240DBC">
        <w:rPr>
          <w:rFonts w:ascii="Times New Roman" w:hAnsi="Times New Roman"/>
          <w:sz w:val="22"/>
          <w:szCs w:val="22"/>
        </w:rPr>
        <w:t>,</w:t>
      </w:r>
      <w:r w:rsidR="00240DBC" w:rsidRPr="00A42F3B">
        <w:rPr>
          <w:rFonts w:ascii="Times New Roman" w:hAnsi="Times New Roman"/>
          <w:color w:val="000000"/>
          <w:sz w:val="22"/>
          <w:szCs w:val="22"/>
        </w:rPr>
        <w:t xml:space="preserve"> There</w:t>
      </w:r>
      <w:r w:rsidR="0091485F" w:rsidRPr="00A42F3B">
        <w:rPr>
          <w:rFonts w:ascii="Times New Roman" w:hAnsi="Times New Roman"/>
          <w:color w:val="000000"/>
          <w:sz w:val="22"/>
          <w:szCs w:val="22"/>
        </w:rPr>
        <w:t xml:space="preserve"> is no requirement for insurance. The Contractor will assume full responsibility for the supply, delivery, unloading, and maintenance of the supplies until the final acceptance.</w:t>
      </w:r>
    </w:p>
    <w:p w14:paraId="0D02936B" w14:textId="054093A7" w:rsidR="0091485F" w:rsidRDefault="003D6B6C" w:rsidP="001B3774">
      <w:pPr>
        <w:tabs>
          <w:tab w:val="left" w:pos="1843"/>
        </w:tabs>
        <w:spacing w:before="240"/>
        <w:ind w:left="1843" w:hanging="1303"/>
        <w:jc w:val="both"/>
        <w:rPr>
          <w:rFonts w:ascii="Times New Roman" w:hAnsi="Times New Roman"/>
          <w:color w:val="000000"/>
          <w:sz w:val="22"/>
          <w:szCs w:val="22"/>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a</w:t>
      </w:r>
      <w:r w:rsidR="004D33C9" w:rsidRPr="003D6B6C">
        <w:rPr>
          <w:rFonts w:ascii="Times New Roman" w:hAnsi="Times New Roman"/>
          <w:sz w:val="22"/>
          <w:szCs w:val="22"/>
        </w:rPr>
        <w:t xml:space="preserve">), paragraph </w:t>
      </w:r>
      <w:r w:rsidR="00240DBC">
        <w:rPr>
          <w:rFonts w:ascii="Times New Roman" w:hAnsi="Times New Roman"/>
          <w:sz w:val="22"/>
          <w:szCs w:val="22"/>
        </w:rPr>
        <w:t>2,</w:t>
      </w:r>
      <w:r w:rsidR="00240DBC" w:rsidRPr="00A42F3B">
        <w:rPr>
          <w:rFonts w:ascii="Times New Roman" w:hAnsi="Times New Roman"/>
          <w:color w:val="000000"/>
          <w:sz w:val="22"/>
          <w:szCs w:val="22"/>
        </w:rPr>
        <w:t xml:space="preserve"> There</w:t>
      </w:r>
      <w:r w:rsidR="0091485F" w:rsidRPr="00A42F3B">
        <w:rPr>
          <w:rFonts w:ascii="Times New Roman" w:hAnsi="Times New Roman"/>
          <w:color w:val="000000"/>
          <w:sz w:val="22"/>
          <w:szCs w:val="22"/>
        </w:rPr>
        <w:t xml:space="preserve"> is no requirement for insurance. The Contractor will assume full responsibility for the supply, delivery, unloading, and maintenance of the supplies until the final acceptance.</w:t>
      </w:r>
    </w:p>
    <w:p w14:paraId="36EFB07D" w14:textId="25E399E9" w:rsidR="0091485F" w:rsidRDefault="003D6B6C" w:rsidP="001B3774">
      <w:pPr>
        <w:tabs>
          <w:tab w:val="left" w:pos="1843"/>
        </w:tabs>
        <w:spacing w:before="240"/>
        <w:ind w:left="1843" w:hanging="1303"/>
        <w:jc w:val="both"/>
        <w:rPr>
          <w:rFonts w:ascii="Times New Roman" w:hAnsi="Times New Roman"/>
          <w:color w:val="000000"/>
          <w:sz w:val="22"/>
          <w:szCs w:val="22"/>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 xml:space="preserve">b), paragraph </w:t>
      </w:r>
      <w:r w:rsidR="00240DBC" w:rsidRPr="003D6B6C">
        <w:rPr>
          <w:rFonts w:ascii="Times New Roman" w:hAnsi="Times New Roman"/>
          <w:sz w:val="22"/>
          <w:szCs w:val="22"/>
        </w:rPr>
        <w:t>2</w:t>
      </w:r>
      <w:r w:rsidR="00240DBC">
        <w:rPr>
          <w:rFonts w:ascii="Times New Roman" w:hAnsi="Times New Roman"/>
          <w:sz w:val="22"/>
          <w:szCs w:val="22"/>
        </w:rPr>
        <w:t>,</w:t>
      </w:r>
      <w:r w:rsidR="00240DBC" w:rsidRPr="00A42F3B">
        <w:rPr>
          <w:rFonts w:ascii="Times New Roman" w:hAnsi="Times New Roman"/>
          <w:color w:val="000000"/>
          <w:sz w:val="22"/>
          <w:szCs w:val="22"/>
        </w:rPr>
        <w:t xml:space="preserve"> There</w:t>
      </w:r>
      <w:r w:rsidR="0091485F" w:rsidRPr="00A42F3B">
        <w:rPr>
          <w:rFonts w:ascii="Times New Roman" w:hAnsi="Times New Roman"/>
          <w:color w:val="000000"/>
          <w:sz w:val="22"/>
          <w:szCs w:val="22"/>
        </w:rPr>
        <w:t xml:space="preserve"> is no requirement for insurance. The Contractor will assume full responsibility for the supply, delivery, unloading, and maintenance of the supplies until the final acceptance.</w:t>
      </w:r>
    </w:p>
    <w:p w14:paraId="23D57BD8" w14:textId="77777777" w:rsidR="0091485F" w:rsidRPr="003A62AB" w:rsidRDefault="0091485F" w:rsidP="0091485F">
      <w:pPr>
        <w:ind w:left="1134"/>
        <w:jc w:val="both"/>
        <w:rPr>
          <w:rFonts w:ascii="Times New Roman" w:hAnsi="Times New Roman"/>
          <w:bCs/>
          <w:sz w:val="22"/>
          <w:szCs w:val="22"/>
        </w:rPr>
      </w:pPr>
      <w:r w:rsidRPr="003A62AB">
        <w:rPr>
          <w:rFonts w:ascii="Times New Roman" w:hAnsi="Times New Roman"/>
          <w:bCs/>
          <w:sz w:val="22"/>
          <w:szCs w:val="22"/>
        </w:rPr>
        <w:t>All insurance costs including transportation will be borne by the contractor until the provisional acceptance without prejudice to article 29.7 of the General Conditions.</w:t>
      </w:r>
    </w:p>
    <w:p w14:paraId="4FFCC644" w14:textId="77777777" w:rsidR="0091485F" w:rsidRPr="003A62AB" w:rsidRDefault="0091485F" w:rsidP="0091485F">
      <w:pPr>
        <w:ind w:left="1134"/>
        <w:jc w:val="both"/>
        <w:rPr>
          <w:rFonts w:ascii="Times New Roman" w:hAnsi="Times New Roman"/>
          <w:bCs/>
          <w:sz w:val="22"/>
          <w:szCs w:val="22"/>
        </w:rPr>
      </w:pPr>
      <w:r w:rsidRPr="003A62AB">
        <w:rPr>
          <w:rFonts w:ascii="Times New Roman" w:hAnsi="Times New Roman"/>
          <w:bCs/>
          <w:sz w:val="22"/>
          <w:szCs w:val="22"/>
        </w:rPr>
        <w:t>The Contractor shall bear all risks at full replacement value and associated expenses until provisional acceptance is agreed and certified. The supplies must be covered by all types of insurance cover (carriage, damage, theft, third party liability, etc.) until the issuance of the provisional acceptance.</w:t>
      </w:r>
    </w:p>
    <w:p w14:paraId="30C505EF" w14:textId="31CF12E1" w:rsidR="00F51D3D" w:rsidRPr="00240DBC" w:rsidRDefault="00240DBC" w:rsidP="00DE2E28">
      <w:pPr>
        <w:ind w:left="1170"/>
        <w:jc w:val="both"/>
        <w:rPr>
          <w:rFonts w:ascii="Times New Roman" w:hAnsi="Times New Roman"/>
          <w:color w:val="222222"/>
          <w:sz w:val="22"/>
          <w:szCs w:val="22"/>
          <w:lang w:val="en"/>
        </w:rPr>
      </w:pPr>
      <w:r>
        <w:rPr>
          <w:rFonts w:ascii="Times New Roman" w:hAnsi="Times New Roman"/>
          <w:color w:val="222222"/>
          <w:sz w:val="22"/>
          <w:szCs w:val="22"/>
          <w:lang w:val="en"/>
        </w:rPr>
        <w:t>T</w:t>
      </w:r>
      <w:r w:rsidR="00F51D3D" w:rsidRPr="00240DBC">
        <w:rPr>
          <w:rFonts w:ascii="Times New Roman" w:hAnsi="Times New Roman"/>
          <w:color w:val="222222"/>
          <w:sz w:val="22"/>
          <w:szCs w:val="22"/>
          <w:lang w:val="en"/>
        </w:rPr>
        <w:t xml:space="preserve">he </w:t>
      </w:r>
      <w:r w:rsidR="00B2529B" w:rsidRPr="00240DBC">
        <w:rPr>
          <w:rFonts w:ascii="Times New Roman" w:hAnsi="Times New Roman"/>
          <w:color w:val="222222"/>
          <w:sz w:val="22"/>
          <w:szCs w:val="22"/>
          <w:lang w:val="en"/>
        </w:rPr>
        <w:t>c</w:t>
      </w:r>
      <w:r w:rsidR="00F51D3D" w:rsidRPr="00240DBC">
        <w:rPr>
          <w:rFonts w:ascii="Times New Roman" w:hAnsi="Times New Roman"/>
          <w:color w:val="222222"/>
          <w:sz w:val="22"/>
          <w:szCs w:val="22"/>
          <w:lang w:val="en"/>
        </w:rPr>
        <w:t xml:space="preserve">ontractor </w:t>
      </w:r>
      <w:r w:rsidR="0043157A" w:rsidRPr="00240DBC">
        <w:rPr>
          <w:rFonts w:ascii="Times New Roman" w:hAnsi="Times New Roman"/>
          <w:color w:val="222222"/>
          <w:sz w:val="22"/>
          <w:szCs w:val="22"/>
          <w:lang w:val="en"/>
        </w:rPr>
        <w:t xml:space="preserve">shall provide transport insurance </w:t>
      </w:r>
      <w:r w:rsidR="00F51D3D" w:rsidRPr="00240DBC">
        <w:rPr>
          <w:rFonts w:ascii="Times New Roman" w:hAnsi="Times New Roman"/>
          <w:color w:val="222222"/>
          <w:sz w:val="22"/>
          <w:szCs w:val="22"/>
          <w:lang w:val="en"/>
        </w:rPr>
        <w:t>to the extent that it assumes transportation</w:t>
      </w:r>
      <w:r w:rsidR="00E76535" w:rsidRPr="00240DBC">
        <w:rPr>
          <w:rFonts w:ascii="Times New Roman" w:hAnsi="Times New Roman"/>
          <w:color w:val="222222"/>
          <w:sz w:val="22"/>
          <w:szCs w:val="22"/>
          <w:lang w:val="en"/>
        </w:rPr>
        <w:t xml:space="preserve"> risks</w:t>
      </w:r>
      <w:r w:rsidR="00F51D3D" w:rsidRPr="00240DBC">
        <w:rPr>
          <w:rFonts w:ascii="Times New Roman" w:hAnsi="Times New Roman"/>
          <w:color w:val="222222"/>
          <w:sz w:val="22"/>
          <w:szCs w:val="22"/>
          <w:lang w:val="en"/>
        </w:rPr>
        <w:t>. The question of the exte</w:t>
      </w:r>
      <w:r w:rsidR="00E76535" w:rsidRPr="00240DBC">
        <w:rPr>
          <w:rFonts w:ascii="Times New Roman" w:hAnsi="Times New Roman"/>
          <w:color w:val="222222"/>
          <w:sz w:val="22"/>
          <w:szCs w:val="22"/>
          <w:lang w:val="en"/>
        </w:rPr>
        <w:t xml:space="preserve">nt of the risks assumed by the </w:t>
      </w:r>
      <w:r w:rsidR="00B2529B" w:rsidRPr="00240DBC">
        <w:rPr>
          <w:rFonts w:ascii="Times New Roman" w:hAnsi="Times New Roman"/>
          <w:color w:val="222222"/>
          <w:sz w:val="22"/>
          <w:szCs w:val="22"/>
          <w:lang w:val="en"/>
        </w:rPr>
        <w:t>c</w:t>
      </w:r>
      <w:r w:rsidR="00E76535" w:rsidRPr="00240DBC">
        <w:rPr>
          <w:rFonts w:ascii="Times New Roman" w:hAnsi="Times New Roman"/>
          <w:color w:val="222222"/>
          <w:sz w:val="22"/>
          <w:szCs w:val="22"/>
          <w:lang w:val="en"/>
        </w:rPr>
        <w:t>ontractor (</w:t>
      </w:r>
      <w:r w:rsidR="00F51D3D" w:rsidRPr="00240DBC">
        <w:rPr>
          <w:rFonts w:ascii="Times New Roman" w:hAnsi="Times New Roman"/>
          <w:color w:val="222222"/>
          <w:sz w:val="22"/>
          <w:szCs w:val="22"/>
          <w:lang w:val="en"/>
        </w:rPr>
        <w:t xml:space="preserve">seller) depends in particular on </w:t>
      </w:r>
      <w:r w:rsidR="00E76535" w:rsidRPr="00240DBC">
        <w:rPr>
          <w:rFonts w:ascii="Times New Roman" w:hAnsi="Times New Roman"/>
          <w:color w:val="222222"/>
          <w:sz w:val="22"/>
          <w:szCs w:val="22"/>
          <w:lang w:val="en"/>
        </w:rPr>
        <w:t xml:space="preserve">the </w:t>
      </w:r>
      <w:r w:rsidR="00F51D3D" w:rsidRPr="00240DBC">
        <w:rPr>
          <w:rFonts w:ascii="Times New Roman" w:hAnsi="Times New Roman"/>
          <w:color w:val="222222"/>
          <w:sz w:val="22"/>
          <w:szCs w:val="22"/>
          <w:lang w:val="en"/>
        </w:rPr>
        <w:t>Incoter</w:t>
      </w:r>
      <w:r w:rsidR="00E76535" w:rsidRPr="00240DBC">
        <w:rPr>
          <w:rFonts w:ascii="Times New Roman" w:hAnsi="Times New Roman"/>
          <w:color w:val="222222"/>
          <w:sz w:val="22"/>
          <w:szCs w:val="22"/>
          <w:lang w:val="en"/>
        </w:rPr>
        <w:t>ms used</w:t>
      </w:r>
      <w:r w:rsidR="00F51D3D" w:rsidRPr="00240DBC">
        <w:rPr>
          <w:rFonts w:ascii="Times New Roman" w:hAnsi="Times New Roman"/>
          <w:color w:val="222222"/>
          <w:sz w:val="22"/>
          <w:szCs w:val="22"/>
          <w:lang w:val="en"/>
        </w:rPr>
        <w:t>:</w:t>
      </w:r>
    </w:p>
    <w:p w14:paraId="11815F32" w14:textId="77777777" w:rsidR="00E76535" w:rsidRPr="00240DBC" w:rsidRDefault="00E76535" w:rsidP="003C1834">
      <w:pPr>
        <w:pStyle w:val="Default"/>
        <w:numPr>
          <w:ilvl w:val="0"/>
          <w:numId w:val="22"/>
        </w:numPr>
        <w:ind w:left="284"/>
        <w:jc w:val="both"/>
        <w:rPr>
          <w:sz w:val="22"/>
          <w:szCs w:val="22"/>
        </w:rPr>
      </w:pPr>
      <w:r w:rsidRPr="00240DBC">
        <w:rPr>
          <w:b/>
          <w:i/>
          <w:iCs/>
          <w:sz w:val="22"/>
          <w:szCs w:val="22"/>
        </w:rPr>
        <w:t>DDP - Delivered Duty Paid</w:t>
      </w:r>
      <w:r w:rsidRPr="00240DBC">
        <w:rPr>
          <w:i/>
          <w:iCs/>
          <w:sz w:val="22"/>
          <w:szCs w:val="22"/>
        </w:rPr>
        <w:t xml:space="preserve">: </w:t>
      </w:r>
      <w:r w:rsidRPr="00240DBC">
        <w:rPr>
          <w:color w:val="222222"/>
          <w:sz w:val="22"/>
          <w:szCs w:val="22"/>
          <w:lang w:val="en"/>
        </w:rPr>
        <w:t>Incoterm which i</w:t>
      </w:r>
      <w:r w:rsidR="0045678B" w:rsidRPr="00240DBC">
        <w:rPr>
          <w:color w:val="222222"/>
          <w:sz w:val="22"/>
          <w:szCs w:val="22"/>
          <w:lang w:val="en"/>
        </w:rPr>
        <w:t>mpos</w:t>
      </w:r>
      <w:r w:rsidRPr="00240DBC">
        <w:rPr>
          <w:color w:val="222222"/>
          <w:sz w:val="22"/>
          <w:szCs w:val="22"/>
          <w:lang w:val="en"/>
        </w:rPr>
        <w:t xml:space="preserve">es </w:t>
      </w:r>
      <w:r w:rsidR="0045678B" w:rsidRPr="00240DBC">
        <w:rPr>
          <w:color w:val="222222"/>
          <w:sz w:val="22"/>
          <w:szCs w:val="22"/>
          <w:lang w:val="en"/>
        </w:rPr>
        <w:t xml:space="preserve">on </w:t>
      </w:r>
      <w:r w:rsidRPr="00240DBC">
        <w:rPr>
          <w:color w:val="222222"/>
          <w:sz w:val="22"/>
          <w:szCs w:val="22"/>
          <w:lang w:val="en"/>
        </w:rPr>
        <w:t xml:space="preserve">the </w:t>
      </w:r>
      <w:r w:rsidR="00297C14" w:rsidRPr="00240DBC">
        <w:rPr>
          <w:color w:val="222222"/>
          <w:sz w:val="22"/>
          <w:szCs w:val="22"/>
          <w:lang w:val="en"/>
        </w:rPr>
        <w:t>seller maximum obligations vis-</w:t>
      </w:r>
      <w:r w:rsidRPr="00240DBC">
        <w:rPr>
          <w:color w:val="222222"/>
          <w:sz w:val="22"/>
          <w:szCs w:val="22"/>
          <w:lang w:val="en"/>
        </w:rPr>
        <w:t xml:space="preserve">à-vis transportation and loss </w:t>
      </w:r>
      <w:r w:rsidR="0045678B" w:rsidRPr="00240DBC">
        <w:rPr>
          <w:color w:val="222222"/>
          <w:sz w:val="22"/>
          <w:szCs w:val="22"/>
          <w:lang w:val="en"/>
        </w:rPr>
        <w:t xml:space="preserve">risks </w:t>
      </w:r>
      <w:r w:rsidRPr="00240DBC">
        <w:rPr>
          <w:color w:val="222222"/>
          <w:sz w:val="22"/>
          <w:szCs w:val="22"/>
          <w:lang w:val="en"/>
        </w:rPr>
        <w:t>and damage associated with the goods</w:t>
      </w:r>
      <w:r w:rsidR="003439C4" w:rsidRPr="00240DBC">
        <w:rPr>
          <w:color w:val="222222"/>
          <w:sz w:val="22"/>
          <w:szCs w:val="22"/>
          <w:lang w:val="en"/>
        </w:rPr>
        <w:t>:</w:t>
      </w:r>
    </w:p>
    <w:p w14:paraId="2B2DAB93" w14:textId="77777777" w:rsidR="00EF6552" w:rsidRPr="003D6B6C" w:rsidRDefault="00B2529B" w:rsidP="003C1834">
      <w:pPr>
        <w:pStyle w:val="Default"/>
        <w:spacing w:after="120"/>
        <w:ind w:left="993"/>
        <w:jc w:val="both"/>
        <w:rPr>
          <w:color w:val="222222"/>
          <w:sz w:val="22"/>
          <w:szCs w:val="22"/>
          <w:lang w:val="en"/>
        </w:rPr>
      </w:pPr>
      <w:r w:rsidRPr="00240DBC">
        <w:rPr>
          <w:i/>
          <w:iCs/>
          <w:sz w:val="22"/>
          <w:szCs w:val="22"/>
        </w:rPr>
        <w:t>‘</w:t>
      </w:r>
      <w:r w:rsidR="00E76535" w:rsidRPr="00240DBC">
        <w:rPr>
          <w:i/>
          <w:iCs/>
          <w:sz w:val="22"/>
          <w:szCs w:val="22"/>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240DBC">
        <w:rPr>
          <w:i/>
          <w:iCs/>
          <w:sz w:val="22"/>
          <w:szCs w:val="22"/>
        </w:rPr>
        <w:t>’</w:t>
      </w:r>
      <w:r w:rsidR="00297C14" w:rsidRPr="00240DBC">
        <w:rPr>
          <w:rStyle w:val="FootnoteReference"/>
          <w:i/>
          <w:iCs/>
          <w:sz w:val="22"/>
          <w:szCs w:val="22"/>
        </w:rPr>
        <w:footnoteReference w:id="1"/>
      </w:r>
      <w:r w:rsidR="00EF6552" w:rsidRPr="00240DBC">
        <w:rPr>
          <w:i/>
          <w:iCs/>
          <w:sz w:val="22"/>
          <w:szCs w:val="22"/>
        </w:rPr>
        <w:t xml:space="preserve"> </w:t>
      </w:r>
      <w:r w:rsidR="00EF6552" w:rsidRPr="00240DBC">
        <w:rPr>
          <w:color w:val="222222"/>
          <w:sz w:val="22"/>
          <w:szCs w:val="22"/>
          <w:lang w:val="en"/>
        </w:rPr>
        <w:t>Th</w:t>
      </w:r>
      <w:r w:rsidR="008E5F59" w:rsidRPr="00240DBC">
        <w:rPr>
          <w:color w:val="222222"/>
          <w:sz w:val="22"/>
          <w:szCs w:val="22"/>
          <w:lang w:val="en"/>
        </w:rPr>
        <w:t>e transfer of risks and costs occur</w:t>
      </w:r>
      <w:r w:rsidR="00EF6552" w:rsidRPr="00240DBC">
        <w:rPr>
          <w:color w:val="222222"/>
          <w:sz w:val="22"/>
          <w:szCs w:val="22"/>
          <w:lang w:val="en"/>
        </w:rPr>
        <w:t xml:space="preserve">s at the place of unloading </w:t>
      </w:r>
      <w:r w:rsidR="008E5F59" w:rsidRPr="00240DBC">
        <w:rPr>
          <w:color w:val="222222"/>
          <w:sz w:val="22"/>
          <w:szCs w:val="22"/>
          <w:lang w:val="en"/>
        </w:rPr>
        <w:t xml:space="preserve">of </w:t>
      </w:r>
      <w:r w:rsidR="00EF6552" w:rsidRPr="00240DBC">
        <w:rPr>
          <w:color w:val="222222"/>
          <w:sz w:val="22"/>
          <w:szCs w:val="22"/>
          <w:lang w:val="en"/>
        </w:rPr>
        <w:t xml:space="preserve">the goods at the agreed </w:t>
      </w:r>
      <w:r w:rsidR="008E5F59" w:rsidRPr="00240DBC">
        <w:rPr>
          <w:color w:val="222222"/>
          <w:sz w:val="22"/>
          <w:szCs w:val="22"/>
          <w:lang w:val="en"/>
        </w:rPr>
        <w:t xml:space="preserve">place of </w:t>
      </w:r>
      <w:r w:rsidR="00EF6552" w:rsidRPr="00240DBC">
        <w:rPr>
          <w:color w:val="222222"/>
          <w:sz w:val="22"/>
          <w:szCs w:val="22"/>
          <w:lang w:val="en"/>
        </w:rPr>
        <w:t>destination.</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lastRenderedPageBreak/>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7E55BCAF" w14:textId="7A5875FC" w:rsidR="0091485F" w:rsidRPr="006A245B" w:rsidRDefault="00AC1107" w:rsidP="0091485F">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bookmarkStart w:id="9" w:name="_Toc124934904"/>
      <w:r w:rsidR="0091485F">
        <w:rPr>
          <w:rFonts w:ascii="Times New Roman" w:hAnsi="Times New Roman"/>
          <w:b/>
          <w:sz w:val="22"/>
          <w:szCs w:val="22"/>
        </w:rPr>
        <w:t xml:space="preserve">For Lot </w:t>
      </w:r>
      <w:r w:rsidR="0091485F" w:rsidRPr="006A245B">
        <w:rPr>
          <w:rFonts w:ascii="Times New Roman" w:hAnsi="Times New Roman"/>
          <w:b/>
          <w:sz w:val="22"/>
          <w:szCs w:val="22"/>
        </w:rPr>
        <w:t>1:</w:t>
      </w:r>
      <w:r w:rsidR="009469B7">
        <w:rPr>
          <w:rFonts w:ascii="Times New Roman" w:hAnsi="Times New Roman"/>
          <w:b/>
          <w:sz w:val="22"/>
          <w:szCs w:val="22"/>
        </w:rPr>
        <w:t xml:space="preserve"> </w:t>
      </w:r>
      <w:r w:rsidR="0091485F" w:rsidRPr="006A245B">
        <w:rPr>
          <w:rFonts w:ascii="Times New Roman" w:hAnsi="Times New Roman"/>
          <w:sz w:val="22"/>
          <w:szCs w:val="22"/>
        </w:rPr>
        <w:t xml:space="preserve">The equipment must be delivered in a timeframe of </w:t>
      </w:r>
      <w:r w:rsidR="001670CE" w:rsidRPr="005D7FA3">
        <w:rPr>
          <w:rFonts w:ascii="Times New Roman" w:hAnsi="Times New Roman"/>
          <w:bCs/>
          <w:sz w:val="22"/>
          <w:szCs w:val="22"/>
        </w:rPr>
        <w:t>60/sixty/days</w:t>
      </w:r>
      <w:r w:rsidR="0091485F" w:rsidRPr="006A245B">
        <w:rPr>
          <w:rFonts w:ascii="Times New Roman" w:hAnsi="Times New Roman"/>
          <w:sz w:val="22"/>
          <w:szCs w:val="22"/>
        </w:rPr>
        <w:t xml:space="preserve"> from contract signature. The Contractor will</w:t>
      </w:r>
      <w:r w:rsidR="009469B7">
        <w:rPr>
          <w:rFonts w:ascii="Times New Roman" w:hAnsi="Times New Roman"/>
          <w:sz w:val="22"/>
          <w:szCs w:val="22"/>
        </w:rPr>
        <w:t xml:space="preserve"> </w:t>
      </w:r>
      <w:r w:rsidR="0091485F" w:rsidRPr="006A245B">
        <w:rPr>
          <w:rFonts w:ascii="Times New Roman" w:hAnsi="Times New Roman"/>
          <w:sz w:val="22"/>
          <w:szCs w:val="22"/>
        </w:rPr>
        <w:t>prove functionality and characteristics of equipment</w:t>
      </w:r>
      <w:r w:rsidR="009469B7">
        <w:rPr>
          <w:rFonts w:ascii="Times New Roman" w:hAnsi="Times New Roman"/>
          <w:sz w:val="22"/>
          <w:szCs w:val="22"/>
        </w:rPr>
        <w:t xml:space="preserve"> during the delivery</w:t>
      </w:r>
      <w:r w:rsidR="0091485F" w:rsidRPr="006A245B">
        <w:rPr>
          <w:rFonts w:ascii="Times New Roman" w:hAnsi="Times New Roman"/>
          <w:sz w:val="22"/>
          <w:szCs w:val="22"/>
        </w:rPr>
        <w:t xml:space="preserve">. Testing and verification date will be negotiated with Contracting Authority. </w:t>
      </w:r>
    </w:p>
    <w:p w14:paraId="1CBABC95" w14:textId="0A86B7E2" w:rsidR="009469B7" w:rsidRDefault="0091485F" w:rsidP="009469B7">
      <w:pPr>
        <w:ind w:left="1134"/>
        <w:jc w:val="both"/>
        <w:rPr>
          <w:rFonts w:ascii="Times New Roman" w:hAnsi="Times New Roman"/>
          <w:sz w:val="22"/>
          <w:szCs w:val="22"/>
        </w:rPr>
      </w:pPr>
      <w:r>
        <w:rPr>
          <w:rFonts w:ascii="Times New Roman" w:hAnsi="Times New Roman"/>
          <w:b/>
          <w:sz w:val="22"/>
          <w:szCs w:val="22"/>
        </w:rPr>
        <w:t>For Lot 3</w:t>
      </w:r>
      <w:r w:rsidRPr="006A245B">
        <w:rPr>
          <w:rFonts w:ascii="Times New Roman" w:hAnsi="Times New Roman"/>
          <w:b/>
          <w:sz w:val="22"/>
          <w:szCs w:val="22"/>
        </w:rPr>
        <w:t>:</w:t>
      </w:r>
      <w:r w:rsidR="009469B7" w:rsidRPr="009469B7">
        <w:rPr>
          <w:rFonts w:ascii="Times New Roman" w:hAnsi="Times New Roman"/>
          <w:sz w:val="22"/>
          <w:szCs w:val="22"/>
        </w:rPr>
        <w:t xml:space="preserve"> </w:t>
      </w:r>
      <w:r w:rsidR="009469B7" w:rsidRPr="006A245B">
        <w:rPr>
          <w:rFonts w:ascii="Times New Roman" w:hAnsi="Times New Roman"/>
          <w:sz w:val="22"/>
          <w:szCs w:val="22"/>
        </w:rPr>
        <w:t xml:space="preserve">The equipment must be delivered in a timeframe of </w:t>
      </w:r>
      <w:r w:rsidR="001670CE" w:rsidRPr="005D7FA3">
        <w:rPr>
          <w:rFonts w:ascii="Times New Roman" w:hAnsi="Times New Roman"/>
          <w:bCs/>
          <w:sz w:val="22"/>
          <w:szCs w:val="22"/>
        </w:rPr>
        <w:t>60/sixty/days</w:t>
      </w:r>
      <w:r w:rsidR="009469B7" w:rsidRPr="006A245B">
        <w:rPr>
          <w:rFonts w:ascii="Times New Roman" w:hAnsi="Times New Roman"/>
          <w:sz w:val="22"/>
          <w:szCs w:val="22"/>
        </w:rPr>
        <w:t xml:space="preserve"> from contract signature. The Contractor will</w:t>
      </w:r>
      <w:r w:rsidR="009469B7">
        <w:rPr>
          <w:rFonts w:ascii="Times New Roman" w:hAnsi="Times New Roman"/>
          <w:sz w:val="22"/>
          <w:szCs w:val="22"/>
        </w:rPr>
        <w:t xml:space="preserve"> </w:t>
      </w:r>
      <w:r w:rsidR="009469B7" w:rsidRPr="006A245B">
        <w:rPr>
          <w:rFonts w:ascii="Times New Roman" w:hAnsi="Times New Roman"/>
          <w:sz w:val="22"/>
          <w:szCs w:val="22"/>
        </w:rPr>
        <w:t>prove functionality and characteristics of equipment</w:t>
      </w:r>
      <w:r w:rsidR="009469B7">
        <w:rPr>
          <w:rFonts w:ascii="Times New Roman" w:hAnsi="Times New Roman"/>
          <w:sz w:val="22"/>
          <w:szCs w:val="22"/>
        </w:rPr>
        <w:t xml:space="preserve"> during the delivery</w:t>
      </w:r>
      <w:r w:rsidR="009469B7" w:rsidRPr="006A245B">
        <w:rPr>
          <w:rFonts w:ascii="Times New Roman" w:hAnsi="Times New Roman"/>
          <w:sz w:val="22"/>
          <w:szCs w:val="22"/>
        </w:rPr>
        <w:t>. Testing and verification date will be negotiated with Contracting Authority</w:t>
      </w:r>
    </w:p>
    <w:p w14:paraId="1A770128" w14:textId="7FA1D06D" w:rsidR="0047783A" w:rsidRPr="003D6B6C" w:rsidRDefault="0047783A" w:rsidP="00240DBC">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14</w:t>
      </w:r>
      <w:r w:rsidRPr="003D6B6C">
        <w:rPr>
          <w:rFonts w:ascii="Times New Roman" w:hAnsi="Times New Roman"/>
          <w:b/>
          <w:sz w:val="24"/>
          <w:szCs w:val="24"/>
        </w:rPr>
        <w:tab/>
      </w:r>
      <w:r w:rsidR="00240DBC">
        <w:rPr>
          <w:rFonts w:ascii="Times New Roman" w:hAnsi="Times New Roman"/>
          <w:b/>
          <w:sz w:val="24"/>
          <w:szCs w:val="24"/>
        </w:rPr>
        <w:t xml:space="preserve"> </w:t>
      </w:r>
      <w:r w:rsidRPr="003D6B6C">
        <w:rPr>
          <w:rFonts w:ascii="Times New Roman" w:hAnsi="Times New Roman"/>
          <w:b/>
          <w:sz w:val="24"/>
          <w:szCs w:val="24"/>
        </w:rPr>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62741992" w14:textId="3E13175A"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91485F" w:rsidRPr="00A42F3B">
        <w:rPr>
          <w:rFonts w:ascii="Times New Roman" w:hAnsi="Times New Roman"/>
          <w:color w:val="000000"/>
          <w:sz w:val="22"/>
          <w:szCs w:val="22"/>
        </w:rPr>
        <w:t>The Contractor has the obligation to provide all</w:t>
      </w:r>
      <w:r w:rsidR="0091485F">
        <w:rPr>
          <w:rFonts w:ascii="Times New Roman" w:hAnsi="Times New Roman"/>
          <w:color w:val="000000"/>
          <w:sz w:val="22"/>
          <w:szCs w:val="22"/>
        </w:rPr>
        <w:t xml:space="preserve"> original drawings, User </w:t>
      </w:r>
      <w:r w:rsidR="0091485F" w:rsidRPr="00A42F3B">
        <w:rPr>
          <w:rFonts w:ascii="Times New Roman" w:hAnsi="Times New Roman"/>
          <w:color w:val="000000"/>
          <w:sz w:val="22"/>
          <w:szCs w:val="22"/>
        </w:rPr>
        <w:t>manuals</w:t>
      </w:r>
      <w:r w:rsidR="0091485F">
        <w:rPr>
          <w:rFonts w:ascii="Times New Roman" w:hAnsi="Times New Roman"/>
          <w:color w:val="000000"/>
          <w:sz w:val="22"/>
          <w:szCs w:val="22"/>
        </w:rPr>
        <w:t xml:space="preserve"> and other </w:t>
      </w:r>
      <w:r w:rsidR="00DE2E28">
        <w:rPr>
          <w:rFonts w:ascii="Times New Roman" w:hAnsi="Times New Roman"/>
          <w:color w:val="000000"/>
          <w:sz w:val="22"/>
          <w:szCs w:val="22"/>
        </w:rPr>
        <w:t>technical</w:t>
      </w:r>
      <w:r w:rsidR="0091485F">
        <w:rPr>
          <w:rFonts w:ascii="Times New Roman" w:hAnsi="Times New Roman"/>
          <w:color w:val="000000"/>
          <w:sz w:val="22"/>
          <w:szCs w:val="22"/>
        </w:rPr>
        <w:t xml:space="preserve"> </w:t>
      </w:r>
      <w:r w:rsidR="00DE2E28">
        <w:rPr>
          <w:rFonts w:ascii="Times New Roman" w:hAnsi="Times New Roman"/>
          <w:color w:val="000000"/>
          <w:sz w:val="22"/>
          <w:szCs w:val="22"/>
        </w:rPr>
        <w:t>specification</w:t>
      </w:r>
      <w:r w:rsidR="0091485F">
        <w:rPr>
          <w:rFonts w:ascii="Times New Roman" w:hAnsi="Times New Roman"/>
          <w:color w:val="000000"/>
          <w:sz w:val="22"/>
          <w:szCs w:val="22"/>
        </w:rPr>
        <w:t xml:space="preserve"> of the equipment. </w:t>
      </w:r>
      <w:r w:rsidR="0091485F" w:rsidRPr="00A42F3B">
        <w:rPr>
          <w:rFonts w:ascii="Times New Roman" w:hAnsi="Times New Roman"/>
          <w:color w:val="000000"/>
          <w:sz w:val="22"/>
          <w:szCs w:val="22"/>
        </w:rPr>
        <w:t>Each set of equipment will be provided with an original set of users’ operation and maintenance manuals for all parts of the equipment</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3D7E5C38" w14:textId="582FC04E" w:rsidR="0091485F" w:rsidRDefault="005B0129" w:rsidP="0091485F">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91485F">
        <w:rPr>
          <w:rFonts w:ascii="Times New Roman" w:hAnsi="Times New Roman"/>
          <w:sz w:val="22"/>
          <w:szCs w:val="22"/>
        </w:rPr>
        <w:t>The prices in the contract are fixed.</w:t>
      </w:r>
    </w:p>
    <w:p w14:paraId="35D9433B" w14:textId="3F586743" w:rsidR="00C52305" w:rsidRPr="003D6B6C" w:rsidRDefault="00C52305" w:rsidP="0091485F">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7836E000"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91485F" w:rsidRPr="00240DBC">
        <w:rPr>
          <w:rFonts w:ascii="Times New Roman" w:hAnsi="Times New Roman"/>
          <w:sz w:val="22"/>
          <w:szCs w:val="22"/>
        </w:rPr>
        <w:t>T</w:t>
      </w:r>
      <w:r w:rsidR="00CD68C0" w:rsidRPr="00240DBC">
        <w:rPr>
          <w:rFonts w:ascii="Times New Roman" w:hAnsi="Times New Roman"/>
          <w:sz w:val="22"/>
          <w:szCs w:val="22"/>
        </w:rPr>
        <w:t xml:space="preserve">he delivery conditions </w:t>
      </w:r>
      <w:r w:rsidR="0091485F" w:rsidRPr="00240DBC">
        <w:rPr>
          <w:rFonts w:ascii="Times New Roman" w:hAnsi="Times New Roman"/>
          <w:sz w:val="22"/>
          <w:szCs w:val="22"/>
        </w:rPr>
        <w:t xml:space="preserve">are </w:t>
      </w:r>
      <w:r w:rsidR="00CD68C0" w:rsidRPr="00240DBC">
        <w:rPr>
          <w:rFonts w:ascii="Times New Roman" w:hAnsi="Times New Roman"/>
          <w:sz w:val="22"/>
          <w:szCs w:val="22"/>
        </w:rPr>
        <w:t xml:space="preserve">DDP as mentioned in the </w:t>
      </w:r>
      <w:r w:rsidR="00F60098" w:rsidRPr="00240DBC">
        <w:rPr>
          <w:rFonts w:ascii="Times New Roman" w:hAnsi="Times New Roman"/>
          <w:sz w:val="22"/>
          <w:szCs w:val="22"/>
        </w:rPr>
        <w:t>general conditions</w:t>
      </w:r>
      <w:r w:rsidR="00CD68C0" w:rsidRPr="00240DBC">
        <w:rPr>
          <w:rFonts w:ascii="Times New Roman" w:hAnsi="Times New Roman"/>
          <w:sz w:val="22"/>
          <w:szCs w:val="22"/>
        </w:rPr>
        <w:t xml:space="preserve"> </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43D1F54B" w14:textId="0372B38F" w:rsidR="0047783A" w:rsidRPr="003D6B6C" w:rsidRDefault="005B0129" w:rsidP="000F4289">
      <w:pPr>
        <w:spacing w:before="0"/>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9600B5">
        <w:rPr>
          <w:rFonts w:ascii="Times New Roman" w:hAnsi="Times New Roman"/>
          <w:sz w:val="22"/>
          <w:szCs w:val="22"/>
        </w:rPr>
        <w:t>N/A</w:t>
      </w:r>
    </w:p>
    <w:p w14:paraId="68BC2499" w14:textId="77777777" w:rsidR="00EB32E9" w:rsidRPr="003D6B6C" w:rsidRDefault="0047783A" w:rsidP="000F4289">
      <w:pPr>
        <w:spacing w:before="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45A4C7E3" w14:textId="30F49AE4" w:rsidR="00EB32E9" w:rsidRDefault="0047783A" w:rsidP="009600B5">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9600B5" w:rsidRPr="006A245B">
        <w:rPr>
          <w:rFonts w:ascii="Times New Roman" w:hAnsi="Times New Roman"/>
          <w:sz w:val="22"/>
          <w:szCs w:val="22"/>
        </w:rPr>
        <w:t>The implementation of the tasks shall commence on the date after both parties signs the Contract.</w:t>
      </w:r>
      <w:r w:rsidR="00EB32E9" w:rsidRPr="003D6B6C">
        <w:rPr>
          <w:rFonts w:ascii="Times New Roman" w:hAnsi="Times New Roman"/>
          <w:sz w:val="22"/>
          <w:szCs w:val="22"/>
        </w:rPr>
        <w:t xml:space="preserve"> </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4D822510" w14:textId="77777777" w:rsidR="009600B5" w:rsidRPr="006A245B" w:rsidRDefault="0047783A" w:rsidP="009600B5">
      <w:pPr>
        <w:ind w:left="1134" w:hanging="709"/>
        <w:jc w:val="both"/>
        <w:rPr>
          <w:rFonts w:ascii="Times New Roman" w:hAnsi="Times New Roman"/>
          <w:sz w:val="22"/>
          <w:szCs w:val="22"/>
        </w:rPr>
      </w:pPr>
      <w:r w:rsidRPr="003D6B6C">
        <w:rPr>
          <w:rFonts w:ascii="Times New Roman" w:hAnsi="Times New Roman"/>
          <w:sz w:val="22"/>
          <w:szCs w:val="22"/>
        </w:rPr>
        <w:t>19.1</w:t>
      </w:r>
      <w:r w:rsidRPr="003D6B6C">
        <w:rPr>
          <w:rFonts w:ascii="Times New Roman" w:hAnsi="Times New Roman"/>
          <w:b/>
          <w:sz w:val="22"/>
          <w:szCs w:val="22"/>
        </w:rPr>
        <w:tab/>
      </w:r>
      <w:bookmarkStart w:id="14" w:name="_Toc124934910"/>
      <w:r w:rsidR="009600B5">
        <w:rPr>
          <w:rFonts w:ascii="Times New Roman" w:hAnsi="Times New Roman"/>
          <w:b/>
          <w:sz w:val="22"/>
          <w:szCs w:val="22"/>
        </w:rPr>
        <w:t xml:space="preserve">For Lot </w:t>
      </w:r>
      <w:r w:rsidR="009600B5" w:rsidRPr="006A245B">
        <w:rPr>
          <w:rFonts w:ascii="Times New Roman" w:hAnsi="Times New Roman"/>
          <w:b/>
          <w:sz w:val="22"/>
          <w:szCs w:val="22"/>
        </w:rPr>
        <w:t>1:</w:t>
      </w:r>
      <w:r w:rsidR="009600B5">
        <w:rPr>
          <w:rFonts w:ascii="Times New Roman" w:hAnsi="Times New Roman"/>
          <w:b/>
          <w:sz w:val="22"/>
          <w:szCs w:val="22"/>
        </w:rPr>
        <w:t xml:space="preserve"> </w:t>
      </w:r>
      <w:r w:rsidR="009600B5" w:rsidRPr="006A245B">
        <w:rPr>
          <w:rFonts w:ascii="Times New Roman" w:hAnsi="Times New Roman"/>
          <w:sz w:val="22"/>
          <w:szCs w:val="22"/>
        </w:rPr>
        <w:t>The implementat</w:t>
      </w:r>
      <w:r w:rsidR="009600B5">
        <w:rPr>
          <w:rFonts w:ascii="Times New Roman" w:hAnsi="Times New Roman"/>
          <w:sz w:val="22"/>
          <w:szCs w:val="22"/>
        </w:rPr>
        <w:t>ion period(s) of the tasks is 60</w:t>
      </w:r>
      <w:r w:rsidR="009600B5" w:rsidRPr="006A245B">
        <w:rPr>
          <w:rFonts w:ascii="Times New Roman" w:hAnsi="Times New Roman"/>
          <w:sz w:val="22"/>
          <w:szCs w:val="22"/>
        </w:rPr>
        <w:t xml:space="preserve"> calendar days in relation to the date stipulated in the previous Article.</w:t>
      </w:r>
    </w:p>
    <w:p w14:paraId="14D4BBD2" w14:textId="1B5F7582" w:rsidR="009600B5" w:rsidRDefault="009600B5" w:rsidP="009600B5">
      <w:pPr>
        <w:ind w:left="1134" w:hanging="709"/>
        <w:jc w:val="both"/>
        <w:rPr>
          <w:rFonts w:ascii="Times New Roman" w:hAnsi="Times New Roman"/>
          <w:sz w:val="22"/>
          <w:szCs w:val="22"/>
        </w:rPr>
      </w:pPr>
      <w:r w:rsidRPr="006A245B">
        <w:rPr>
          <w:rFonts w:ascii="Times New Roman" w:hAnsi="Times New Roman"/>
          <w:sz w:val="22"/>
          <w:szCs w:val="22"/>
        </w:rPr>
        <w:t xml:space="preserve">             </w:t>
      </w:r>
    </w:p>
    <w:p w14:paraId="703D3975" w14:textId="5580CDF4" w:rsidR="009600B5" w:rsidRPr="006A245B" w:rsidRDefault="009600B5" w:rsidP="009600B5">
      <w:pPr>
        <w:ind w:left="1134"/>
        <w:jc w:val="both"/>
        <w:rPr>
          <w:rFonts w:ascii="Times New Roman" w:hAnsi="Times New Roman"/>
          <w:sz w:val="22"/>
          <w:szCs w:val="22"/>
        </w:rPr>
      </w:pPr>
      <w:r>
        <w:rPr>
          <w:rFonts w:ascii="Times New Roman" w:hAnsi="Times New Roman"/>
          <w:b/>
          <w:sz w:val="22"/>
          <w:szCs w:val="22"/>
        </w:rPr>
        <w:t>For Lot 3</w:t>
      </w:r>
      <w:r w:rsidRPr="006A245B">
        <w:rPr>
          <w:rFonts w:ascii="Times New Roman" w:hAnsi="Times New Roman"/>
          <w:b/>
          <w:sz w:val="22"/>
          <w:szCs w:val="22"/>
        </w:rPr>
        <w:t>:</w:t>
      </w:r>
      <w:r>
        <w:rPr>
          <w:rFonts w:ascii="Times New Roman" w:hAnsi="Times New Roman"/>
          <w:b/>
          <w:sz w:val="22"/>
          <w:szCs w:val="22"/>
        </w:rPr>
        <w:t xml:space="preserve"> </w:t>
      </w:r>
      <w:r w:rsidRPr="006A245B">
        <w:rPr>
          <w:rFonts w:ascii="Times New Roman" w:hAnsi="Times New Roman"/>
          <w:sz w:val="22"/>
          <w:szCs w:val="22"/>
        </w:rPr>
        <w:t>The implementat</w:t>
      </w:r>
      <w:r>
        <w:rPr>
          <w:rFonts w:ascii="Times New Roman" w:hAnsi="Times New Roman"/>
          <w:sz w:val="22"/>
          <w:szCs w:val="22"/>
        </w:rPr>
        <w:t>ion period(s) of the tasks is 60</w:t>
      </w:r>
      <w:r w:rsidRPr="006A245B">
        <w:rPr>
          <w:rFonts w:ascii="Times New Roman" w:hAnsi="Times New Roman"/>
          <w:sz w:val="22"/>
          <w:szCs w:val="22"/>
        </w:rPr>
        <w:t xml:space="preserve"> calendar days in relation to the date stipulated in the previous Article.</w:t>
      </w:r>
    </w:p>
    <w:p w14:paraId="77D229EC" w14:textId="22CA519D" w:rsidR="009600B5" w:rsidRPr="006A245B" w:rsidRDefault="009600B5" w:rsidP="009600B5">
      <w:pPr>
        <w:ind w:left="1134" w:hanging="709"/>
        <w:jc w:val="both"/>
        <w:rPr>
          <w:rFonts w:ascii="Times New Roman" w:hAnsi="Times New Roman"/>
          <w:b/>
          <w:sz w:val="22"/>
          <w:szCs w:val="22"/>
        </w:rPr>
      </w:pPr>
      <w:r w:rsidRPr="006A245B">
        <w:rPr>
          <w:rFonts w:ascii="Times New Roman" w:hAnsi="Times New Roman"/>
          <w:sz w:val="22"/>
          <w:szCs w:val="22"/>
        </w:rPr>
        <w:t xml:space="preserve">             </w:t>
      </w:r>
    </w:p>
    <w:p w14:paraId="0FBA9C31" w14:textId="40361512" w:rsidR="0047783A" w:rsidRPr="003D6B6C" w:rsidRDefault="0047783A" w:rsidP="007C25D6">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0506BF5F" w14:textId="16BA2DE9"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1670CE" w:rsidRPr="005B2D5B">
        <w:rPr>
          <w:rFonts w:ascii="Times New Roman" w:hAnsi="Times New Roman"/>
          <w:sz w:val="22"/>
          <w:szCs w:val="22"/>
        </w:rPr>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64178ACF" w14:textId="6E6FADA2"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lastRenderedPageBreak/>
        <w:t>25.2</w:t>
      </w:r>
      <w:r w:rsidRPr="003D6B6C">
        <w:rPr>
          <w:rFonts w:ascii="Times New Roman" w:hAnsi="Times New Roman"/>
          <w:bCs/>
          <w:sz w:val="22"/>
          <w:szCs w:val="22"/>
        </w:rPr>
        <w:tab/>
      </w:r>
      <w:r w:rsidR="007C25D6" w:rsidRPr="00240DBC">
        <w:rPr>
          <w:rFonts w:ascii="Times New Roman" w:hAnsi="Times New Roman"/>
          <w:bCs/>
          <w:sz w:val="22"/>
          <w:szCs w:val="22"/>
        </w:rPr>
        <w:t xml:space="preserve">All goods will </w:t>
      </w:r>
      <w:r w:rsidR="0047783A" w:rsidRPr="00240DBC">
        <w:rPr>
          <w:rFonts w:ascii="Times New Roman" w:hAnsi="Times New Roman"/>
          <w:sz w:val="22"/>
          <w:szCs w:val="22"/>
        </w:rPr>
        <w:t>be inspected and tested</w:t>
      </w:r>
      <w:r w:rsidR="007C25D6" w:rsidRPr="00240DBC">
        <w:rPr>
          <w:rFonts w:ascii="Times New Roman" w:hAnsi="Times New Roman"/>
          <w:sz w:val="22"/>
          <w:szCs w:val="22"/>
        </w:rPr>
        <w:t xml:space="preserve"> in </w:t>
      </w:r>
      <w:r w:rsidR="00240DBC">
        <w:rPr>
          <w:rFonts w:ascii="Times New Roman" w:hAnsi="Times New Roman"/>
          <w:sz w:val="22"/>
          <w:szCs w:val="22"/>
        </w:rPr>
        <w:t xml:space="preserve">place of delivery - </w:t>
      </w:r>
      <w:r w:rsidR="007C25D6" w:rsidRPr="00240DBC">
        <w:rPr>
          <w:rFonts w:ascii="Times New Roman" w:hAnsi="Times New Roman"/>
          <w:sz w:val="22"/>
          <w:szCs w:val="22"/>
        </w:rPr>
        <w:t>Knjazevac</w:t>
      </w:r>
      <w:r w:rsidR="0047783A" w:rsidRPr="00240DBC">
        <w:rPr>
          <w:rFonts w:ascii="Times New Roman" w:hAnsi="Times New Roman"/>
          <w:sz w:val="22"/>
          <w:szCs w:val="22"/>
        </w:rPr>
        <w:t xml:space="preserve"> in accordance with Article 25 of the </w:t>
      </w:r>
      <w:r w:rsidR="00F60098" w:rsidRPr="00240DBC">
        <w:rPr>
          <w:rFonts w:ascii="Times New Roman" w:hAnsi="Times New Roman"/>
          <w:sz w:val="22"/>
          <w:szCs w:val="22"/>
        </w:rPr>
        <w:t>g</w:t>
      </w:r>
      <w:r w:rsidR="0047783A" w:rsidRPr="00240DBC">
        <w:rPr>
          <w:rFonts w:ascii="Times New Roman" w:hAnsi="Times New Roman"/>
          <w:sz w:val="22"/>
          <w:szCs w:val="22"/>
        </w:rPr>
        <w:t xml:space="preserve">eneral </w:t>
      </w:r>
      <w:r w:rsidR="00F60098" w:rsidRPr="00240DBC">
        <w:rPr>
          <w:rFonts w:ascii="Times New Roman" w:hAnsi="Times New Roman"/>
          <w:sz w:val="22"/>
          <w:szCs w:val="22"/>
        </w:rPr>
        <w:t>c</w:t>
      </w:r>
      <w:r w:rsidR="0047783A" w:rsidRPr="00240DBC">
        <w:rPr>
          <w:rFonts w:ascii="Times New Roman" w:hAnsi="Times New Roman"/>
          <w:sz w:val="22"/>
          <w:szCs w:val="22"/>
        </w:rPr>
        <w:t>onditions and the practical arrangements for testing</w:t>
      </w:r>
      <w:r w:rsidR="00240DBC" w:rsidRPr="00240DBC">
        <w:rPr>
          <w:rFonts w:ascii="Times New Roman" w:hAnsi="Times New Roman"/>
          <w:sz w:val="22"/>
          <w:szCs w:val="22"/>
        </w:rPr>
        <w:t>.</w:t>
      </w:r>
      <w:r w:rsidR="00240DBC">
        <w:rPr>
          <w:rFonts w:ascii="Times New Roman" w:hAnsi="Times New Roman"/>
          <w:sz w:val="22"/>
          <w:szCs w:val="22"/>
        </w:rPr>
        <w:t xml:space="preserve"> </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1A4994F0" w14:textId="77777777" w:rsidR="007C25D6" w:rsidRDefault="0047783A" w:rsidP="007C25D6">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bookmarkStart w:id="17" w:name="_Hlk63340006"/>
      <w:r w:rsidR="007C25D6" w:rsidRPr="00640406">
        <w:rPr>
          <w:rFonts w:ascii="Times New Roman" w:hAnsi="Times New Roman"/>
          <w:sz w:val="22"/>
          <w:szCs w:val="22"/>
        </w:rPr>
        <w:t xml:space="preserve">Payments shall be made in </w:t>
      </w:r>
      <w:r w:rsidR="007C25D6">
        <w:rPr>
          <w:rFonts w:ascii="Times New Roman" w:hAnsi="Times New Roman"/>
          <w:sz w:val="22"/>
          <w:szCs w:val="22"/>
        </w:rPr>
        <w:t xml:space="preserve">RSD. </w:t>
      </w:r>
      <w:r w:rsidR="007C25D6" w:rsidRPr="00640406">
        <w:rPr>
          <w:rFonts w:ascii="Times New Roman" w:hAnsi="Times New Roman"/>
          <w:sz w:val="22"/>
          <w:szCs w:val="22"/>
        </w:rPr>
        <w:t xml:space="preserve"> </w:t>
      </w:r>
      <w:r w:rsidR="007C25D6">
        <w:rPr>
          <w:rFonts w:ascii="Times New Roman" w:hAnsi="Times New Roman"/>
          <w:sz w:val="22"/>
          <w:szCs w:val="22"/>
        </w:rPr>
        <w:t>T</w:t>
      </w:r>
      <w:r w:rsidR="007C25D6" w:rsidRPr="00640406">
        <w:rPr>
          <w:rFonts w:ascii="Times New Roman" w:hAnsi="Times New Roman"/>
          <w:sz w:val="22"/>
          <w:szCs w:val="22"/>
        </w:rPr>
        <w:t xml:space="preserve">he conversion to EUR/RSD shall be made in accordance with the InforEuro exchange rate of </w:t>
      </w:r>
      <w:r w:rsidR="007C25D6" w:rsidRPr="00640406">
        <w:rPr>
          <w:rFonts w:ascii="Times New Roman" w:hAnsi="Times New Roman"/>
          <w:b/>
          <w:sz w:val="22"/>
          <w:szCs w:val="22"/>
        </w:rPr>
        <w:t xml:space="preserve">MONTH </w:t>
      </w:r>
      <w:r w:rsidR="007C25D6" w:rsidRPr="00640406">
        <w:rPr>
          <w:rFonts w:ascii="Times New Roman" w:hAnsi="Times New Roman"/>
          <w:sz w:val="22"/>
          <w:szCs w:val="22"/>
        </w:rPr>
        <w:t xml:space="preserve">of the applicable InforEuro exchange rate, which can either correspond to the month and year of the corresponding to the deadline for submitting applications, which can be found at the following address:  </w:t>
      </w:r>
      <w:hyperlink r:id="rId10" w:history="1">
        <w:r w:rsidR="007C25D6" w:rsidRPr="00640406">
          <w:rPr>
            <w:rStyle w:val="Hyperlink"/>
            <w:rFonts w:ascii="Times New Roman" w:hAnsi="Times New Roman"/>
            <w:sz w:val="22"/>
            <w:szCs w:val="22"/>
          </w:rPr>
          <w:t>http://ec.europa.eu/budget/graphs/inforeuro.html</w:t>
        </w:r>
      </w:hyperlink>
      <w:r w:rsidR="007C25D6" w:rsidRPr="00640406">
        <w:rPr>
          <w:rFonts w:ascii="Times New Roman" w:hAnsi="Times New Roman"/>
          <w:sz w:val="22"/>
          <w:szCs w:val="22"/>
        </w:rPr>
        <w:t xml:space="preserve">  </w:t>
      </w:r>
      <w:bookmarkEnd w:id="17"/>
    </w:p>
    <w:p w14:paraId="5D47E45C" w14:textId="4D4D256F" w:rsidR="003E4648" w:rsidRDefault="003E4648" w:rsidP="003E4648">
      <w:pPr>
        <w:shd w:val="clear" w:color="auto" w:fill="FFFFFF" w:themeFill="background1"/>
        <w:ind w:left="1134"/>
        <w:jc w:val="both"/>
        <w:rPr>
          <w:rFonts w:ascii="Times New Roman" w:hAnsi="Times New Roman"/>
          <w:sz w:val="22"/>
          <w:szCs w:val="22"/>
        </w:rPr>
      </w:pPr>
      <w:r w:rsidRPr="00FF4B84">
        <w:rPr>
          <w:rFonts w:ascii="Times New Roman" w:hAnsi="Times New Roman"/>
          <w:sz w:val="22"/>
          <w:szCs w:val="22"/>
        </w:rPr>
        <w:t>Pre-financing is not applicable to this contract</w:t>
      </w:r>
      <w:r>
        <w:rPr>
          <w:rFonts w:ascii="Times New Roman" w:hAnsi="Times New Roman"/>
          <w:sz w:val="22"/>
          <w:szCs w:val="22"/>
        </w:rPr>
        <w:t>.</w:t>
      </w:r>
    </w:p>
    <w:p w14:paraId="0D81501D" w14:textId="77777777" w:rsidR="003E4648" w:rsidRDefault="0047783A" w:rsidP="003E4648">
      <w:pPr>
        <w:ind w:left="1134"/>
        <w:jc w:val="both"/>
        <w:rPr>
          <w:rFonts w:ascii="Times New Roman" w:hAnsi="Times New Roman"/>
          <w:sz w:val="22"/>
          <w:szCs w:val="22"/>
        </w:rPr>
      </w:pPr>
      <w:r w:rsidRPr="003D6B6C">
        <w:rPr>
          <w:rFonts w:ascii="Times New Roman" w:hAnsi="Times New Roman"/>
          <w:sz w:val="22"/>
          <w:szCs w:val="22"/>
        </w:rPr>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authorised and made by</w:t>
      </w:r>
      <w:r w:rsidR="007C25D6">
        <w:rPr>
          <w:rFonts w:ascii="Times New Roman" w:hAnsi="Times New Roman"/>
          <w:sz w:val="22"/>
          <w:szCs w:val="22"/>
        </w:rPr>
        <w:t xml:space="preserve"> Municipality of Knjazevac</w:t>
      </w:r>
      <w:r w:rsidRPr="003D6B6C">
        <w:rPr>
          <w:rFonts w:ascii="Times New Roman" w:hAnsi="Times New Roman"/>
          <w:sz w:val="22"/>
          <w:szCs w:val="22"/>
        </w:rPr>
        <w:t>.</w:t>
      </w:r>
      <w:r w:rsidR="003E4648">
        <w:rPr>
          <w:rFonts w:ascii="Times New Roman" w:hAnsi="Times New Roman"/>
          <w:sz w:val="22"/>
          <w:szCs w:val="22"/>
        </w:rPr>
        <w:t xml:space="preserve"> </w:t>
      </w:r>
      <w:r w:rsidR="003E4648" w:rsidRPr="00C40F42">
        <w:rPr>
          <w:rFonts w:ascii="Times New Roman" w:hAnsi="Times New Roman"/>
          <w:sz w:val="22"/>
          <w:szCs w:val="22"/>
        </w:rPr>
        <w:t>The supplier is required to submit a pro forma invoice for VAT exemption after signing the contract.</w:t>
      </w:r>
    </w:p>
    <w:p w14:paraId="10748F0B" w14:textId="0807E185" w:rsidR="00BD2F43" w:rsidRDefault="006D5CEE" w:rsidP="003E4648">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00BD2F43" w:rsidRPr="00912F6D">
        <w:rPr>
          <w:rFonts w:ascii="Times New Roman" w:hAnsi="Times New Roman"/>
          <w:sz w:val="22"/>
          <w:szCs w:val="22"/>
        </w:rPr>
        <w:t xml:space="preserve">The final payment to the </w:t>
      </w:r>
      <w:r w:rsidR="00F60098" w:rsidRPr="00912F6D">
        <w:rPr>
          <w:rFonts w:ascii="Times New Roman" w:hAnsi="Times New Roman"/>
          <w:sz w:val="22"/>
          <w:szCs w:val="22"/>
        </w:rPr>
        <w:t>c</w:t>
      </w:r>
      <w:r w:rsidR="00BD2F43" w:rsidRPr="00912F6D">
        <w:rPr>
          <w:rFonts w:ascii="Times New Roman" w:hAnsi="Times New Roman"/>
          <w:sz w:val="22"/>
          <w:szCs w:val="22"/>
        </w:rPr>
        <w:t xml:space="preserve">ontractor of the amounts due shall be made within </w:t>
      </w:r>
      <w:r w:rsidR="00655BC6" w:rsidRPr="00912F6D">
        <w:rPr>
          <w:rFonts w:ascii="Times New Roman" w:hAnsi="Times New Roman"/>
          <w:sz w:val="22"/>
          <w:szCs w:val="22"/>
        </w:rPr>
        <w:t>45</w:t>
      </w:r>
      <w:r w:rsidR="00BD2F43" w:rsidRPr="00912F6D">
        <w:rPr>
          <w:rFonts w:ascii="Times New Roman" w:hAnsi="Times New Roman"/>
          <w:sz w:val="22"/>
          <w:szCs w:val="22"/>
        </w:rPr>
        <w:t xml:space="preserve"> days following acceptance of the goods, after receipt by the </w:t>
      </w:r>
      <w:r w:rsidR="00F60098" w:rsidRPr="00912F6D">
        <w:rPr>
          <w:rFonts w:ascii="Times New Roman" w:hAnsi="Times New Roman"/>
          <w:sz w:val="22"/>
          <w:szCs w:val="22"/>
        </w:rPr>
        <w:t>c</w:t>
      </w:r>
      <w:r w:rsidR="00BD2F43" w:rsidRPr="00912F6D">
        <w:rPr>
          <w:rFonts w:ascii="Times New Roman" w:hAnsi="Times New Roman"/>
          <w:sz w:val="22"/>
          <w:szCs w:val="22"/>
        </w:rPr>
        <w:t xml:space="preserve">ontracting </w:t>
      </w:r>
      <w:r w:rsidR="00F60098" w:rsidRPr="00912F6D">
        <w:rPr>
          <w:rFonts w:ascii="Times New Roman" w:hAnsi="Times New Roman"/>
          <w:sz w:val="22"/>
          <w:szCs w:val="22"/>
        </w:rPr>
        <w:t>a</w:t>
      </w:r>
      <w:r w:rsidR="00BD2F43" w:rsidRPr="00912F6D">
        <w:rPr>
          <w:rFonts w:ascii="Times New Roman" w:hAnsi="Times New Roman"/>
          <w:sz w:val="22"/>
          <w:szCs w:val="22"/>
        </w:rPr>
        <w:t>uthority of an admissible invoice.</w:t>
      </w:r>
    </w:p>
    <w:p w14:paraId="5807A289" w14:textId="30D472F3" w:rsidR="002647F8" w:rsidRPr="00AA0C6B" w:rsidRDefault="0047783A" w:rsidP="003E4648">
      <w:pPr>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bookmarkStart w:id="18" w:name="_Toc124934913"/>
      <w:r w:rsidR="002647F8" w:rsidRPr="006A245B">
        <w:rPr>
          <w:rFonts w:ascii="Times New Roman" w:hAnsi="Times New Roman"/>
          <w:color w:val="000000"/>
          <w:sz w:val="22"/>
          <w:szCs w:val="22"/>
        </w:rPr>
        <w:t>The contract will be at fixed prices, which will not be revised.</w:t>
      </w:r>
    </w:p>
    <w:p w14:paraId="39D67CE4" w14:textId="2DBE19D1" w:rsidR="0047783A" w:rsidRDefault="0047783A" w:rsidP="00A62952">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62212CBC" w:rsidR="0047783A" w:rsidRPr="003D6B6C" w:rsidRDefault="0047783A" w:rsidP="00A62952">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BB20B7">
        <w:rPr>
          <w:rFonts w:ascii="Times New Roman" w:hAnsi="Times New Roman"/>
          <w:snapToGrid/>
          <w:sz w:val="22"/>
          <w:szCs w:val="22"/>
          <w:lang w:eastAsia="en-GB"/>
        </w:rPr>
        <w:t xml:space="preserve">By derogation from Article 28.2 of the </w:t>
      </w:r>
      <w:r w:rsidR="00F60098" w:rsidRPr="00BB20B7">
        <w:rPr>
          <w:rFonts w:ascii="Times New Roman" w:hAnsi="Times New Roman"/>
          <w:snapToGrid/>
          <w:sz w:val="22"/>
          <w:szCs w:val="22"/>
          <w:lang w:eastAsia="en-GB"/>
        </w:rPr>
        <w:t>g</w:t>
      </w:r>
      <w:r w:rsidRPr="00BB20B7">
        <w:rPr>
          <w:rFonts w:ascii="Times New Roman" w:hAnsi="Times New Roman"/>
          <w:snapToGrid/>
          <w:sz w:val="22"/>
          <w:szCs w:val="22"/>
          <w:lang w:eastAsia="en-GB"/>
        </w:rPr>
        <w:t xml:space="preserve">eneral </w:t>
      </w:r>
      <w:r w:rsidR="00F60098" w:rsidRPr="00BB20B7">
        <w:rPr>
          <w:rFonts w:ascii="Times New Roman" w:hAnsi="Times New Roman"/>
          <w:snapToGrid/>
          <w:sz w:val="22"/>
          <w:szCs w:val="22"/>
          <w:lang w:eastAsia="en-GB"/>
        </w:rPr>
        <w:t>c</w:t>
      </w:r>
      <w:r w:rsidRPr="00BB20B7">
        <w:rPr>
          <w:rFonts w:ascii="Times New Roman" w:hAnsi="Times New Roman"/>
          <w:snapToGrid/>
          <w:sz w:val="22"/>
          <w:szCs w:val="22"/>
          <w:lang w:eastAsia="en-GB"/>
        </w:rPr>
        <w:t>onditions, o</w:t>
      </w:r>
      <w:r w:rsidRPr="00BB20B7">
        <w:rPr>
          <w:rFonts w:ascii="Times New Roman" w:hAnsi="Times New Roman"/>
          <w:sz w:val="22"/>
          <w:szCs w:val="22"/>
        </w:rPr>
        <w:t>nce the deadline laid down in Article 2</w:t>
      </w:r>
      <w:r w:rsidR="00D83918" w:rsidRPr="00BB20B7">
        <w:rPr>
          <w:rFonts w:ascii="Times New Roman" w:hAnsi="Times New Roman"/>
          <w:sz w:val="22"/>
          <w:szCs w:val="22"/>
        </w:rPr>
        <w:t>6.3</w:t>
      </w:r>
      <w:r w:rsidRPr="00BB20B7">
        <w:rPr>
          <w:rFonts w:ascii="Times New Roman" w:hAnsi="Times New Roman"/>
          <w:sz w:val="22"/>
          <w:szCs w:val="22"/>
        </w:rPr>
        <w:t xml:space="preserve"> has expired, the </w:t>
      </w:r>
      <w:r w:rsidR="00F60098" w:rsidRPr="00BB20B7">
        <w:rPr>
          <w:rFonts w:ascii="Times New Roman" w:hAnsi="Times New Roman"/>
          <w:sz w:val="22"/>
          <w:szCs w:val="22"/>
        </w:rPr>
        <w:t>c</w:t>
      </w:r>
      <w:r w:rsidRPr="00BB20B7">
        <w:rPr>
          <w:rFonts w:ascii="Times New Roman" w:hAnsi="Times New Roman"/>
          <w:sz w:val="22"/>
          <w:szCs w:val="22"/>
        </w:rPr>
        <w:t xml:space="preserve">ontractor </w:t>
      </w:r>
      <w:r w:rsidR="00551543" w:rsidRPr="00BB20B7">
        <w:rPr>
          <w:rFonts w:ascii="Times New Roman" w:hAnsi="Times New Roman"/>
          <w:sz w:val="22"/>
          <w:szCs w:val="22"/>
        </w:rPr>
        <w:t>sha</w:t>
      </w:r>
      <w:r w:rsidR="006D3BA1" w:rsidRPr="00BB20B7">
        <w:rPr>
          <w:rFonts w:ascii="Times New Roman" w:hAnsi="Times New Roman"/>
          <w:sz w:val="22"/>
          <w:szCs w:val="22"/>
        </w:rPr>
        <w:t>ll,</w:t>
      </w:r>
      <w:r w:rsidRPr="00BB20B7">
        <w:rPr>
          <w:rFonts w:ascii="Times New Roman" w:hAnsi="Times New Roman"/>
          <w:sz w:val="22"/>
          <w:szCs w:val="22"/>
        </w:rPr>
        <w:t xml:space="preserve"> upon demand, </w:t>
      </w:r>
      <w:r w:rsidR="006D3BA1" w:rsidRPr="00BB20B7">
        <w:rPr>
          <w:rFonts w:ascii="Times New Roman" w:hAnsi="Times New Roman"/>
          <w:sz w:val="22"/>
          <w:szCs w:val="22"/>
        </w:rPr>
        <w:t xml:space="preserve">be entitled to late-payment interest </w:t>
      </w:r>
      <w:r w:rsidR="00117ADA" w:rsidRPr="00BB20B7">
        <w:rPr>
          <w:rFonts w:ascii="Times New Roman" w:hAnsi="Times New Roman"/>
          <w:sz w:val="22"/>
          <w:szCs w:val="22"/>
        </w:rPr>
        <w:t xml:space="preserve">at the rate and for the period mentioned in the </w:t>
      </w:r>
      <w:r w:rsidR="00F60098" w:rsidRPr="00BB20B7">
        <w:rPr>
          <w:rFonts w:ascii="Times New Roman" w:hAnsi="Times New Roman"/>
          <w:sz w:val="22"/>
          <w:szCs w:val="22"/>
        </w:rPr>
        <w:t>g</w:t>
      </w:r>
      <w:r w:rsidR="00117ADA" w:rsidRPr="00BB20B7">
        <w:rPr>
          <w:rFonts w:ascii="Times New Roman" w:hAnsi="Times New Roman"/>
          <w:sz w:val="22"/>
          <w:szCs w:val="22"/>
        </w:rPr>
        <w:t xml:space="preserve">eneral </w:t>
      </w:r>
      <w:r w:rsidR="00F60098" w:rsidRPr="00BB20B7">
        <w:rPr>
          <w:rFonts w:ascii="Times New Roman" w:hAnsi="Times New Roman"/>
          <w:sz w:val="22"/>
          <w:szCs w:val="22"/>
        </w:rPr>
        <w:t>c</w:t>
      </w:r>
      <w:r w:rsidR="00117ADA" w:rsidRPr="00BB20B7">
        <w:rPr>
          <w:rFonts w:ascii="Times New Roman" w:hAnsi="Times New Roman"/>
          <w:sz w:val="22"/>
          <w:szCs w:val="22"/>
        </w:rPr>
        <w:t>onditions</w:t>
      </w:r>
      <w:r w:rsidR="006D3BA1" w:rsidRPr="00BB20B7">
        <w:rPr>
          <w:rFonts w:ascii="Times New Roman" w:hAnsi="Times New Roman"/>
          <w:sz w:val="22"/>
          <w:szCs w:val="22"/>
        </w:rPr>
        <w:t xml:space="preserve">. The demand must be </w:t>
      </w:r>
      <w:r w:rsidRPr="00BB20B7">
        <w:rPr>
          <w:rFonts w:ascii="Times New Roman" w:hAnsi="Times New Roman"/>
          <w:sz w:val="22"/>
          <w:szCs w:val="22"/>
        </w:rPr>
        <w:t>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8"/>
    </w:p>
    <w:p w14:paraId="4517A6CF" w14:textId="3DB278CD" w:rsidR="0047783A" w:rsidRPr="003D6B6C" w:rsidRDefault="0047783A" w:rsidP="007B1AF5">
      <w:pPr>
        <w:ind w:left="1134" w:hanging="709"/>
        <w:jc w:val="both"/>
        <w:rPr>
          <w:rFonts w:ascii="Times New Roman" w:hAnsi="Times New Roman"/>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BB20B7">
        <w:rPr>
          <w:rFonts w:ascii="Times New Roman" w:hAnsi="Times New Roman"/>
          <w:sz w:val="22"/>
          <w:szCs w:val="22"/>
        </w:rPr>
        <w:t xml:space="preserve">The packaging </w:t>
      </w:r>
      <w:r w:rsidR="00551543" w:rsidRPr="00BB20B7">
        <w:rPr>
          <w:rFonts w:ascii="Times New Roman" w:hAnsi="Times New Roman"/>
          <w:sz w:val="22"/>
          <w:szCs w:val="22"/>
        </w:rPr>
        <w:t>sha</w:t>
      </w:r>
      <w:r w:rsidR="008C4E79" w:rsidRPr="00BB20B7">
        <w:rPr>
          <w:rFonts w:ascii="Times New Roman" w:hAnsi="Times New Roman"/>
          <w:sz w:val="22"/>
          <w:szCs w:val="22"/>
        </w:rPr>
        <w:t>ll</w:t>
      </w:r>
      <w:r w:rsidRPr="00BB20B7">
        <w:rPr>
          <w:rFonts w:ascii="Times New Roman" w:hAnsi="Times New Roman"/>
          <w:sz w:val="22"/>
          <w:szCs w:val="22"/>
        </w:rPr>
        <w:t xml:space="preserve"> become the property of the recipient subject to environment</w:t>
      </w:r>
      <w:r w:rsidR="006D3BA1" w:rsidRPr="00BB20B7">
        <w:rPr>
          <w:rFonts w:ascii="Times New Roman" w:hAnsi="Times New Roman"/>
          <w:sz w:val="22"/>
          <w:szCs w:val="22"/>
        </w:rPr>
        <w:t>al considerations</w:t>
      </w:r>
      <w:r w:rsidRPr="00BB20B7">
        <w:rPr>
          <w:rFonts w:ascii="Times New Roman" w:hAnsi="Times New Roman"/>
          <w:sz w:val="22"/>
          <w:szCs w:val="22"/>
        </w:rPr>
        <w:t>.</w:t>
      </w:r>
    </w:p>
    <w:p w14:paraId="05513828" w14:textId="77777777" w:rsidR="007B1AF5" w:rsidRDefault="0047783A" w:rsidP="007B1AF5">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bookmarkStart w:id="19" w:name="_Toc124934914"/>
      <w:r w:rsidR="007B1AF5">
        <w:rPr>
          <w:rFonts w:ascii="Times New Roman" w:hAnsi="Times New Roman"/>
          <w:sz w:val="22"/>
          <w:szCs w:val="22"/>
        </w:rPr>
        <w:t>The documents which shall accompany delivery shall include:</w:t>
      </w:r>
    </w:p>
    <w:p w14:paraId="17E41240" w14:textId="77777777" w:rsidR="007B1AF5" w:rsidRDefault="007B1AF5" w:rsidP="007B1AF5">
      <w:pPr>
        <w:numPr>
          <w:ilvl w:val="0"/>
          <w:numId w:val="27"/>
        </w:numPr>
        <w:spacing w:after="0"/>
        <w:ind w:left="1526"/>
        <w:jc w:val="both"/>
        <w:rPr>
          <w:rFonts w:ascii="Times New Roman" w:hAnsi="Times New Roman"/>
          <w:sz w:val="22"/>
          <w:szCs w:val="22"/>
        </w:rPr>
      </w:pPr>
      <w:r>
        <w:rPr>
          <w:rFonts w:ascii="Times New Roman" w:hAnsi="Times New Roman"/>
          <w:sz w:val="22"/>
          <w:szCs w:val="22"/>
        </w:rPr>
        <w:t>An invoice (with the name and reference number of the project),</w:t>
      </w:r>
    </w:p>
    <w:p w14:paraId="239CF22D" w14:textId="77777777" w:rsidR="007B1AF5" w:rsidRDefault="007B1AF5" w:rsidP="007B1AF5">
      <w:pPr>
        <w:numPr>
          <w:ilvl w:val="0"/>
          <w:numId w:val="27"/>
        </w:numPr>
        <w:spacing w:after="0"/>
        <w:ind w:left="1526"/>
        <w:jc w:val="both"/>
        <w:rPr>
          <w:rFonts w:ascii="Times New Roman" w:hAnsi="Times New Roman"/>
          <w:sz w:val="22"/>
          <w:szCs w:val="22"/>
        </w:rPr>
      </w:pPr>
      <w:r>
        <w:rPr>
          <w:rFonts w:ascii="Times New Roman" w:hAnsi="Times New Roman"/>
          <w:sz w:val="22"/>
          <w:szCs w:val="22"/>
        </w:rPr>
        <w:t>Technical documentation,</w:t>
      </w:r>
    </w:p>
    <w:p w14:paraId="5703626A" w14:textId="4AF4C560" w:rsidR="007B1AF5" w:rsidRDefault="007B1AF5" w:rsidP="007B1AF5">
      <w:pPr>
        <w:numPr>
          <w:ilvl w:val="0"/>
          <w:numId w:val="27"/>
        </w:numPr>
        <w:spacing w:after="0"/>
        <w:ind w:left="1526"/>
        <w:jc w:val="both"/>
        <w:rPr>
          <w:rFonts w:ascii="Times New Roman" w:hAnsi="Times New Roman"/>
          <w:sz w:val="22"/>
          <w:szCs w:val="22"/>
        </w:rPr>
      </w:pPr>
      <w:r>
        <w:rPr>
          <w:rFonts w:ascii="Times New Roman" w:hAnsi="Times New Roman"/>
          <w:sz w:val="22"/>
          <w:szCs w:val="22"/>
        </w:rPr>
        <w:t>Commercial warranty certificate</w:t>
      </w:r>
    </w:p>
    <w:p w14:paraId="7C1E7DCB" w14:textId="0EB8E47C" w:rsidR="0047783A" w:rsidRPr="003D6B6C" w:rsidRDefault="0047783A" w:rsidP="007B1AF5">
      <w:pPr>
        <w:ind w:left="1134" w:hanging="1134"/>
        <w:jc w:val="both"/>
        <w:rPr>
          <w:rFonts w:ascii="Times New Roman" w:hAnsi="Times New Roman"/>
          <w:b/>
          <w:sz w:val="24"/>
          <w:szCs w:val="24"/>
        </w:rPr>
      </w:pPr>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9"/>
    </w:p>
    <w:p w14:paraId="221457C5" w14:textId="47CF39C8" w:rsidR="007F5DDE" w:rsidRPr="003D6B6C" w:rsidRDefault="0047783A" w:rsidP="007B1AF5">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49C28576" w14:textId="78D2DFF5" w:rsidR="007B1AF5" w:rsidRPr="00FC52ED" w:rsidRDefault="007B1AF5" w:rsidP="007B1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imes New Roman" w:hAnsi="Times New Roman"/>
          <w:snapToGrid/>
          <w:color w:val="202124"/>
          <w:sz w:val="22"/>
          <w:szCs w:val="22"/>
          <w:lang w:val="en"/>
        </w:rPr>
      </w:pPr>
      <w:bookmarkStart w:id="20" w:name="_Toc124934915"/>
      <w:r>
        <w:rPr>
          <w:rFonts w:ascii="Times New Roman" w:hAnsi="Times New Roman"/>
          <w:snapToGrid/>
          <w:color w:val="202124"/>
          <w:sz w:val="22"/>
          <w:szCs w:val="22"/>
          <w:lang w:val="en"/>
        </w:rPr>
        <w:t>Provisional</w:t>
      </w:r>
      <w:r w:rsidRPr="00FC52ED">
        <w:rPr>
          <w:rFonts w:ascii="Times New Roman" w:hAnsi="Times New Roman"/>
          <w:snapToGrid/>
          <w:color w:val="202124"/>
          <w:sz w:val="22"/>
          <w:szCs w:val="22"/>
          <w:lang w:val="en"/>
        </w:rPr>
        <w:t xml:space="preserve"> acceptance will be made between the beneficiary and the contractor in the presence of the project manager with the conclusion that they are</w:t>
      </w:r>
      <w:r>
        <w:rPr>
          <w:rFonts w:ascii="Times New Roman" w:hAnsi="Times New Roman"/>
          <w:snapToGrid/>
          <w:color w:val="202124"/>
          <w:sz w:val="22"/>
          <w:szCs w:val="22"/>
          <w:lang w:val="en"/>
        </w:rPr>
        <w:t xml:space="preserve"> </w:t>
      </w:r>
      <w:r w:rsidRPr="00FC52ED">
        <w:rPr>
          <w:rFonts w:ascii="Times New Roman" w:hAnsi="Times New Roman"/>
          <w:snapToGrid/>
          <w:color w:val="202124"/>
          <w:sz w:val="22"/>
          <w:szCs w:val="22"/>
          <w:lang w:val="en"/>
        </w:rPr>
        <w:t>products</w:t>
      </w:r>
      <w:r>
        <w:rPr>
          <w:rFonts w:ascii="Times New Roman" w:hAnsi="Times New Roman"/>
          <w:snapToGrid/>
          <w:color w:val="202124"/>
          <w:sz w:val="22"/>
          <w:szCs w:val="22"/>
          <w:lang w:val="en"/>
        </w:rPr>
        <w:t>,</w:t>
      </w:r>
      <w:r w:rsidRPr="00FC52ED">
        <w:rPr>
          <w:rFonts w:ascii="Times New Roman" w:hAnsi="Times New Roman"/>
          <w:snapToGrid/>
          <w:color w:val="202124"/>
          <w:sz w:val="22"/>
          <w:szCs w:val="22"/>
          <w:lang w:val="en"/>
        </w:rPr>
        <w:t xml:space="preserve"> delivered, tested and determined in accordance with the technical specifications of the contract.</w:t>
      </w:r>
    </w:p>
    <w:p w14:paraId="6D19FB26"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32</w:t>
      </w:r>
      <w:r w:rsidRPr="003D6B6C">
        <w:rPr>
          <w:rFonts w:ascii="Times New Roman" w:hAnsi="Times New Roman"/>
          <w:b/>
          <w:sz w:val="24"/>
          <w:szCs w:val="24"/>
        </w:rPr>
        <w:tab/>
        <w:t>Warranty</w:t>
      </w:r>
      <w:bookmarkEnd w:id="20"/>
      <w:r w:rsidR="00177A94" w:rsidRPr="003D6B6C">
        <w:rPr>
          <w:rFonts w:ascii="Times New Roman" w:hAnsi="Times New Roman"/>
          <w:b/>
          <w:sz w:val="24"/>
          <w:szCs w:val="24"/>
        </w:rPr>
        <w:t xml:space="preserve"> obligations</w:t>
      </w:r>
    </w:p>
    <w:p w14:paraId="0F3EDBB7" w14:textId="77777777" w:rsidR="007B1AF5"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7B1AF5">
        <w:rPr>
          <w:rFonts w:ascii="Times New Roman" w:hAnsi="Times New Roman"/>
          <w:sz w:val="22"/>
          <w:szCs w:val="22"/>
        </w:rPr>
        <w:t xml:space="preserve">The Contractor shall warrant that the supplies are new, unused, of the most recent models and incorporate all recent improvements in design and materials. The </w:t>
      </w:r>
      <w:r w:rsidR="007B1AF5">
        <w:rPr>
          <w:rFonts w:ascii="Times New Roman" w:hAnsi="Times New Roman"/>
          <w:sz w:val="22"/>
          <w:szCs w:val="22"/>
        </w:rPr>
        <w:lastRenderedPageBreak/>
        <w:t>Contractor shall further warrant that none of the suppliers have any defect arising from design, materials or workmanship</w:t>
      </w:r>
    </w:p>
    <w:p w14:paraId="516F443D" w14:textId="7A29EE9B"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t>
      </w:r>
      <w:r w:rsidRPr="00912F6D">
        <w:rPr>
          <w:rFonts w:ascii="Times New Roman" w:hAnsi="Times New Roman"/>
          <w:sz w:val="22"/>
          <w:szCs w:val="22"/>
        </w:rPr>
        <w:t xml:space="preserve">warranty must remain valid for </w:t>
      </w:r>
      <w:r w:rsidR="007B1AF5" w:rsidRPr="00912F6D">
        <w:rPr>
          <w:rFonts w:ascii="Times New Roman" w:hAnsi="Times New Roman"/>
          <w:sz w:val="22"/>
          <w:szCs w:val="22"/>
        </w:rPr>
        <w:t xml:space="preserve">the period of </w:t>
      </w:r>
      <w:r w:rsidR="00897A31" w:rsidRPr="00912F6D">
        <w:rPr>
          <w:rFonts w:ascii="Times New Roman" w:hAnsi="Times New Roman"/>
          <w:sz w:val="22"/>
          <w:szCs w:val="22"/>
        </w:rPr>
        <w:t xml:space="preserve">minimum </w:t>
      </w:r>
      <w:r w:rsidR="00912F6D" w:rsidRPr="00912F6D">
        <w:rPr>
          <w:rFonts w:ascii="Times New Roman" w:hAnsi="Times New Roman"/>
          <w:sz w:val="22"/>
          <w:szCs w:val="22"/>
        </w:rPr>
        <w:t>1</w:t>
      </w:r>
      <w:r w:rsidR="007B1AF5" w:rsidRPr="00912F6D">
        <w:rPr>
          <w:rFonts w:ascii="Times New Roman" w:hAnsi="Times New Roman"/>
          <w:sz w:val="22"/>
          <w:szCs w:val="22"/>
        </w:rPr>
        <w:t>/</w:t>
      </w:r>
      <w:r w:rsidR="00912F6D" w:rsidRPr="00912F6D">
        <w:rPr>
          <w:rFonts w:ascii="Times New Roman" w:hAnsi="Times New Roman"/>
          <w:sz w:val="22"/>
          <w:szCs w:val="22"/>
        </w:rPr>
        <w:t>one</w:t>
      </w:r>
      <w:r w:rsidR="007B1AF5" w:rsidRPr="00912F6D">
        <w:rPr>
          <w:rFonts w:ascii="Times New Roman" w:hAnsi="Times New Roman"/>
          <w:sz w:val="22"/>
          <w:szCs w:val="22"/>
        </w:rPr>
        <w:t>/</w:t>
      </w:r>
      <w:r w:rsidRPr="00912F6D">
        <w:rPr>
          <w:rFonts w:ascii="Times New Roman" w:hAnsi="Times New Roman"/>
          <w:sz w:val="22"/>
          <w:szCs w:val="22"/>
        </w:rPr>
        <w:t xml:space="preserve"> year</w:t>
      </w:r>
      <w:r w:rsidR="007B1AF5" w:rsidRPr="00912F6D">
        <w:rPr>
          <w:rFonts w:ascii="Times New Roman" w:hAnsi="Times New Roman"/>
          <w:sz w:val="22"/>
          <w:szCs w:val="22"/>
        </w:rPr>
        <w:t>s</w:t>
      </w:r>
      <w:r w:rsidRPr="00912F6D">
        <w:rPr>
          <w:rFonts w:ascii="Times New Roman" w:hAnsi="Times New Roman"/>
          <w:sz w:val="22"/>
          <w:szCs w:val="22"/>
        </w:rPr>
        <w:t xml:space="preserve"> after acceptance.</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1" w:name="_Toc119839451"/>
      <w:bookmarkStart w:id="22"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1"/>
      <w:bookmarkEnd w:id="22"/>
    </w:p>
    <w:p w14:paraId="2357FEEE" w14:textId="5BD70F97" w:rsidR="00BB20B7" w:rsidRPr="00BB20B7" w:rsidRDefault="00177A94" w:rsidP="00BB20B7">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bookmarkStart w:id="23" w:name="_Toc124934917"/>
      <w:r w:rsidR="00BB20B7" w:rsidRPr="00BB20B7">
        <w:rPr>
          <w:rFonts w:ascii="Times New Roman" w:hAnsi="Times New Roman"/>
          <w:sz w:val="22"/>
          <w:szCs w:val="22"/>
        </w:rPr>
        <w:t xml:space="preserve">The </w:t>
      </w:r>
      <w:r w:rsidR="00BB20B7">
        <w:rPr>
          <w:rFonts w:ascii="Times New Roman" w:hAnsi="Times New Roman"/>
          <w:sz w:val="22"/>
          <w:szCs w:val="22"/>
        </w:rPr>
        <w:t>Contractor</w:t>
      </w:r>
      <w:r w:rsidR="00BB20B7" w:rsidRPr="00BB20B7">
        <w:rPr>
          <w:rFonts w:ascii="Times New Roman" w:hAnsi="Times New Roman"/>
          <w:sz w:val="22"/>
          <w:szCs w:val="22"/>
        </w:rPr>
        <w:t xml:space="preserve"> is obliged to submit with the </w:t>
      </w:r>
      <w:r w:rsidR="00BB20B7">
        <w:rPr>
          <w:rFonts w:ascii="Times New Roman" w:hAnsi="Times New Roman"/>
          <w:sz w:val="22"/>
          <w:szCs w:val="22"/>
        </w:rPr>
        <w:t>the</w:t>
      </w:r>
      <w:r w:rsidR="00BB20B7" w:rsidRPr="00BB20B7">
        <w:rPr>
          <w:rFonts w:ascii="Times New Roman" w:hAnsi="Times New Roman"/>
          <w:sz w:val="22"/>
          <w:szCs w:val="22"/>
        </w:rPr>
        <w:t xml:space="preserve"> list of authorized services, issued by the vehicle manufacturer, or another authorized person by the manufacturer</w:t>
      </w:r>
      <w:r w:rsidR="00BA0FBF">
        <w:rPr>
          <w:rFonts w:ascii="Times New Roman" w:hAnsi="Times New Roman"/>
          <w:sz w:val="22"/>
          <w:szCs w:val="22"/>
        </w:rPr>
        <w:t xml:space="preserve">. </w:t>
      </w:r>
      <w:r w:rsidR="00BA0FBF" w:rsidRPr="00BA0FBF">
        <w:rPr>
          <w:rFonts w:ascii="Times New Roman" w:hAnsi="Times New Roman"/>
          <w:sz w:val="22"/>
          <w:szCs w:val="22"/>
        </w:rPr>
        <w:t>The bidder is obliged to pay at his own expense within the warranty period eliminate all defects and defects that are the subject of the warranty</w:t>
      </w:r>
    </w:p>
    <w:p w14:paraId="060E3D5F" w14:textId="01DBB553" w:rsidR="0047783A" w:rsidRPr="003D6B6C" w:rsidRDefault="0047783A" w:rsidP="00BB20B7">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3"/>
    </w:p>
    <w:p w14:paraId="778E4917" w14:textId="1807519C" w:rsidR="007B1AF5" w:rsidRDefault="0047783A" w:rsidP="007B1AF5">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7B1AF5" w:rsidRPr="000A0283">
        <w:rPr>
          <w:rFonts w:ascii="Times New Roman" w:hAnsi="Times New Roman"/>
          <w:sz w:val="22"/>
          <w:szCs w:val="22"/>
        </w:rPr>
        <w:t xml:space="preserve">Any disputes arising out of or relating to this contract which cannot be settled otherwise shall be referred to the exclusive jurisdiction of </w:t>
      </w:r>
      <w:r w:rsidR="007B1AF5">
        <w:rPr>
          <w:rFonts w:ascii="Times New Roman" w:hAnsi="Times New Roman"/>
          <w:sz w:val="22"/>
          <w:szCs w:val="22"/>
        </w:rPr>
        <w:t>Commercial court of Zajecar</w:t>
      </w:r>
      <w:r w:rsidR="007B1AF5">
        <w:rPr>
          <w:rFonts w:ascii="Times New Roman" w:hAnsi="Times New Roman"/>
          <w:color w:val="FF0000"/>
          <w:sz w:val="22"/>
          <w:szCs w:val="22"/>
        </w:rPr>
        <w:t xml:space="preserve"> </w:t>
      </w:r>
      <w:r w:rsidR="007B1AF5" w:rsidRPr="000A0283">
        <w:rPr>
          <w:rFonts w:ascii="Times New Roman" w:hAnsi="Times New Roman"/>
          <w:sz w:val="22"/>
          <w:szCs w:val="22"/>
        </w:rPr>
        <w:t>in accordance with the national legislation of the state of the contracting authority.</w:t>
      </w:r>
    </w:p>
    <w:p w14:paraId="53F35545" w14:textId="77777777" w:rsidR="00407C90" w:rsidRPr="00BB20B7" w:rsidRDefault="00407C90" w:rsidP="00BB20B7">
      <w:pPr>
        <w:spacing w:before="240"/>
        <w:ind w:left="1134" w:hanging="1134"/>
        <w:jc w:val="both"/>
        <w:rPr>
          <w:rFonts w:ascii="Times New Roman" w:hAnsi="Times New Roman"/>
          <w:b/>
          <w:sz w:val="24"/>
          <w:szCs w:val="24"/>
        </w:rPr>
      </w:pPr>
      <w:r w:rsidRPr="00BB20B7">
        <w:rPr>
          <w:rFonts w:ascii="Times New Roman" w:hAnsi="Times New Roman"/>
          <w:b/>
          <w:sz w:val="24"/>
          <w:szCs w:val="24"/>
        </w:rPr>
        <w:t>Article 44</w:t>
      </w:r>
      <w:r w:rsidRPr="00BB20B7">
        <w:rPr>
          <w:rFonts w:ascii="Times New Roman" w:hAnsi="Times New Roman"/>
          <w:b/>
          <w:sz w:val="24"/>
          <w:szCs w:val="24"/>
        </w:rPr>
        <w:tab/>
        <w:t xml:space="preserve">Data </w:t>
      </w:r>
      <w:r w:rsidR="00686E07" w:rsidRPr="00BB20B7">
        <w:rPr>
          <w:rFonts w:ascii="Times New Roman" w:hAnsi="Times New Roman"/>
          <w:b/>
          <w:sz w:val="24"/>
          <w:szCs w:val="24"/>
        </w:rPr>
        <w:t>p</w:t>
      </w:r>
      <w:r w:rsidRPr="00BB20B7">
        <w:rPr>
          <w:rFonts w:ascii="Times New Roman" w:hAnsi="Times New Roman"/>
          <w:b/>
          <w:sz w:val="24"/>
          <w:szCs w:val="24"/>
        </w:rPr>
        <w:t>rotection</w:t>
      </w:r>
    </w:p>
    <w:p w14:paraId="4CEA26FD" w14:textId="77777777" w:rsidR="007B1AF5" w:rsidRPr="00BA15B3" w:rsidRDefault="007B1AF5" w:rsidP="007B1AF5">
      <w:pPr>
        <w:jc w:val="both"/>
        <w:rPr>
          <w:rFonts w:ascii="Times New Roman" w:hAnsi="Times New Roman"/>
          <w:sz w:val="22"/>
          <w:szCs w:val="22"/>
        </w:rPr>
      </w:pPr>
      <w:r w:rsidRPr="00BA15B3">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016C5FE5" w14:textId="2B639826" w:rsidR="001B55AC" w:rsidRPr="003D6B6C" w:rsidRDefault="009F7E6A" w:rsidP="000F4289">
      <w:pPr>
        <w:jc w:val="both"/>
        <w:rPr>
          <w:sz w:val="22"/>
          <w:szCs w:val="22"/>
        </w:rPr>
      </w:pPr>
      <w:r w:rsidRPr="00BB20B7">
        <w:rPr>
          <w:rFonts w:ascii="Times New Roman" w:hAnsi="Times New Roman"/>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BB20B7">
        <w:footnoteReference w:id="2"/>
      </w:r>
      <w:r w:rsidRPr="00BB20B7">
        <w:rPr>
          <w:rFonts w:ascii="Times New Roman" w:hAnsi="Times New Roman"/>
          <w:sz w:val="22"/>
          <w:szCs w:val="22"/>
        </w:rPr>
        <w:t xml:space="preserve"> and as detailed in the specific privacy statement published at ePRAG.</w:t>
      </w:r>
      <w:r w:rsidR="000F4289">
        <w:rPr>
          <w:rFonts w:ascii="Times New Roman" w:hAnsi="Times New Roman"/>
          <w:sz w:val="22"/>
          <w:szCs w:val="22"/>
        </w:rPr>
        <w:t xml:space="preserve">  </w:t>
      </w:r>
      <w:r w:rsidR="001B55AC" w:rsidRPr="003D6B6C">
        <w:rPr>
          <w:sz w:val="22"/>
          <w:szCs w:val="22"/>
        </w:rPr>
        <w:t>* * *</w:t>
      </w:r>
    </w:p>
    <w:sectPr w:rsidR="001B55AC" w:rsidRPr="003D6B6C" w:rsidSect="003D6B6C">
      <w:footerReference w:type="even" r:id="rId11"/>
      <w:footerReference w:type="default" r:id="rId12"/>
      <w:footerReference w:type="first" r:id="rId13"/>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F5A24" w14:textId="77777777" w:rsidR="00FD1102" w:rsidRPr="006A5F84" w:rsidRDefault="00FD1102">
      <w:r w:rsidRPr="006A5F84">
        <w:separator/>
      </w:r>
    </w:p>
  </w:endnote>
  <w:endnote w:type="continuationSeparator" w:id="0">
    <w:p w14:paraId="71E0F7BF" w14:textId="77777777" w:rsidR="00FD1102" w:rsidRPr="006A5F84" w:rsidRDefault="00FD1102">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3F24C" w14:textId="77777777" w:rsidR="009469B7" w:rsidRDefault="009469B7"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9469B7" w:rsidRDefault="009469B7"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D2995" w14:textId="40AF42F2" w:rsidR="009469B7" w:rsidRPr="00FE689C" w:rsidRDefault="009469B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7134">
      <w:rPr>
        <w:rFonts w:ascii="Times New Roman" w:hAnsi="Times New Roman"/>
        <w:b/>
        <w:sz w:val="18"/>
        <w:lang w:val="en-GB"/>
      </w:rPr>
      <w:t>August 2020</w:t>
    </w:r>
    <w:r w:rsidRPr="00FE689C">
      <w:rPr>
        <w:rFonts w:ascii="Times New Roman" w:hAnsi="Times New Roman"/>
        <w:sz w:val="18"/>
        <w:szCs w:val="18"/>
        <w:lang w:val="en-GB"/>
      </w:rPr>
      <w:tab/>
    </w:r>
    <w:r w:rsidRPr="00FE689C">
      <w:rPr>
        <w:rStyle w:val="PageNumber"/>
        <w:rFonts w:ascii="Times New Roman" w:hAnsi="Times New Roman"/>
        <w:sz w:val="18"/>
        <w:szCs w:val="18"/>
        <w:lang w:val="en-GB"/>
      </w:rPr>
      <w:t xml:space="preserve">Page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PAGE </w:instrText>
    </w:r>
    <w:r w:rsidRPr="009423FB">
      <w:rPr>
        <w:rStyle w:val="PageNumber"/>
        <w:rFonts w:ascii="Times New Roman" w:hAnsi="Times New Roman"/>
        <w:sz w:val="18"/>
        <w:szCs w:val="18"/>
      </w:rPr>
      <w:fldChar w:fldCharType="separate"/>
    </w:r>
    <w:r>
      <w:rPr>
        <w:rStyle w:val="PageNumber"/>
        <w:rFonts w:ascii="Times New Roman" w:hAnsi="Times New Roman"/>
        <w:noProof/>
        <w:sz w:val="18"/>
        <w:szCs w:val="18"/>
        <w:lang w:val="en-GB"/>
      </w:rPr>
      <w:t>1</w:t>
    </w:r>
    <w:r w:rsidRPr="009423FB">
      <w:rPr>
        <w:rStyle w:val="PageNumber"/>
        <w:rFonts w:ascii="Times New Roman" w:hAnsi="Times New Roman"/>
        <w:sz w:val="18"/>
        <w:szCs w:val="18"/>
      </w:rPr>
      <w:fldChar w:fldCharType="end"/>
    </w:r>
    <w:r w:rsidRPr="00FE689C">
      <w:rPr>
        <w:rStyle w:val="PageNumber"/>
        <w:rFonts w:ascii="Times New Roman" w:hAnsi="Times New Roman"/>
        <w:sz w:val="18"/>
        <w:szCs w:val="18"/>
        <w:lang w:val="en-GB"/>
      </w:rPr>
      <w:t xml:space="preserve"> of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NUMPAGES </w:instrText>
    </w:r>
    <w:r w:rsidRPr="009423FB">
      <w:rPr>
        <w:rStyle w:val="PageNumber"/>
        <w:rFonts w:ascii="Times New Roman" w:hAnsi="Times New Roman"/>
        <w:sz w:val="18"/>
        <w:szCs w:val="18"/>
      </w:rPr>
      <w:fldChar w:fldCharType="separate"/>
    </w:r>
    <w:r>
      <w:rPr>
        <w:rStyle w:val="PageNumber"/>
        <w:rFonts w:ascii="Times New Roman" w:hAnsi="Times New Roman"/>
        <w:noProof/>
        <w:sz w:val="18"/>
        <w:szCs w:val="18"/>
        <w:lang w:val="en-GB"/>
      </w:rPr>
      <w:t>9</w:t>
    </w:r>
    <w:r w:rsidRPr="009423FB">
      <w:rPr>
        <w:rStyle w:val="PageNumber"/>
        <w:rFonts w:ascii="Times New Roman" w:hAnsi="Times New Roman"/>
        <w:sz w:val="18"/>
        <w:szCs w:val="18"/>
      </w:rPr>
      <w:fldChar w:fldCharType="end"/>
    </w:r>
  </w:p>
  <w:p w14:paraId="32214240" w14:textId="77777777" w:rsidR="009469B7" w:rsidRPr="007E36E3" w:rsidRDefault="009469B7"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F36AF" w14:textId="77777777" w:rsidR="009469B7" w:rsidRPr="006A5F84" w:rsidRDefault="009469B7"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9469B7" w:rsidRPr="006A5F84" w:rsidRDefault="009469B7"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1B50D" w14:textId="77777777" w:rsidR="00FD1102" w:rsidRPr="006A5F84" w:rsidRDefault="00FD1102">
      <w:r w:rsidRPr="006A5F84">
        <w:separator/>
      </w:r>
    </w:p>
  </w:footnote>
  <w:footnote w:type="continuationSeparator" w:id="0">
    <w:p w14:paraId="6857E258" w14:textId="77777777" w:rsidR="00FD1102" w:rsidRPr="006A5F84" w:rsidRDefault="00FD1102">
      <w:r w:rsidRPr="006A5F84">
        <w:continuationSeparator/>
      </w:r>
    </w:p>
  </w:footnote>
  <w:footnote w:id="1">
    <w:p w14:paraId="473FAD69" w14:textId="65B982EE" w:rsidR="009469B7" w:rsidRPr="00C73F87" w:rsidRDefault="009469B7" w:rsidP="001020D9">
      <w:pPr>
        <w:pStyle w:val="FootnoteText"/>
        <w:rPr>
          <w:lang w:val="en-GB"/>
        </w:rPr>
      </w:pPr>
      <w:r w:rsidRPr="003D6B6C">
        <w:rPr>
          <w:rStyle w:val="FootnoteReference"/>
        </w:rPr>
        <w:footnoteRef/>
      </w:r>
      <w:r w:rsidRPr="00C73F87">
        <w:rPr>
          <w:lang w:val="en-GB"/>
        </w:rPr>
        <w:t xml:space="preserve"> See </w:t>
      </w:r>
      <w:hyperlink r:id="rId1" w:history="1">
        <w:r>
          <w:rPr>
            <w:rStyle w:val="Hyperlink"/>
            <w:lang w:val="en-GB"/>
          </w:rPr>
          <w:t>http://www.iccwbo.org/incoterms/</w:t>
        </w:r>
      </w:hyperlink>
    </w:p>
  </w:footnote>
  <w:footnote w:id="2">
    <w:p w14:paraId="613D5799" w14:textId="77777777" w:rsidR="009469B7" w:rsidRDefault="009469B7" w:rsidP="009F7E6A">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D39435D"/>
    <w:multiLevelType w:val="hybridMultilevel"/>
    <w:tmpl w:val="43E06848"/>
    <w:lvl w:ilvl="0" w:tplc="04090001">
      <w:start w:val="1"/>
      <w:numFmt w:val="bullet"/>
      <w:lvlText w:val=""/>
      <w:lvlJc w:val="left"/>
      <w:pPr>
        <w:ind w:left="720" w:hanging="360"/>
      </w:pPr>
      <w:rPr>
        <w:rFonts w:ascii="Symbol" w:hAnsi="Symbol" w:hint="default"/>
      </w:rPr>
    </w:lvl>
    <w:lvl w:ilvl="1" w:tplc="EBDE49AC">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0"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3"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E25881"/>
    <w:multiLevelType w:val="hybridMultilevel"/>
    <w:tmpl w:val="30F81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085454B"/>
    <w:multiLevelType w:val="hybridMultilevel"/>
    <w:tmpl w:val="0F1026B6"/>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2ED5ED0"/>
    <w:multiLevelType w:val="hybridMultilevel"/>
    <w:tmpl w:val="208C078E"/>
    <w:lvl w:ilvl="0" w:tplc="E06E9E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26"/>
  </w:num>
  <w:num w:numId="3">
    <w:abstractNumId w:val="10"/>
  </w:num>
  <w:num w:numId="4">
    <w:abstractNumId w:val="13"/>
  </w:num>
  <w:num w:numId="5">
    <w:abstractNumId w:val="28"/>
  </w:num>
  <w:num w:numId="6">
    <w:abstractNumId w:val="8"/>
  </w:num>
  <w:num w:numId="7">
    <w:abstractNumId w:val="4"/>
  </w:num>
  <w:num w:numId="8">
    <w:abstractNumId w:val="1"/>
  </w:num>
  <w:num w:numId="9">
    <w:abstractNumId w:val="15"/>
  </w:num>
  <w:num w:numId="10">
    <w:abstractNumId w:val="3"/>
  </w:num>
  <w:num w:numId="11">
    <w:abstractNumId w:val="24"/>
  </w:num>
  <w:num w:numId="12">
    <w:abstractNumId w:val="12"/>
  </w:num>
  <w:num w:numId="13">
    <w:abstractNumId w:val="5"/>
  </w:num>
  <w:num w:numId="14">
    <w:abstractNumId w:val="20"/>
  </w:num>
  <w:num w:numId="15">
    <w:abstractNumId w:val="21"/>
  </w:num>
  <w:num w:numId="16">
    <w:abstractNumId w:val="7"/>
  </w:num>
  <w:num w:numId="17">
    <w:abstractNumId w:val="17"/>
  </w:num>
  <w:num w:numId="18">
    <w:abstractNumId w:val="9"/>
  </w:num>
  <w:num w:numId="19">
    <w:abstractNumId w:val="2"/>
  </w:num>
  <w:num w:numId="20">
    <w:abstractNumId w:val="25"/>
  </w:num>
  <w:num w:numId="21">
    <w:abstractNumId w:val="18"/>
  </w:num>
  <w:num w:numId="22">
    <w:abstractNumId w:val="16"/>
  </w:num>
  <w:num w:numId="23">
    <w:abstractNumId w:val="0"/>
  </w:num>
  <w:num w:numId="24">
    <w:abstractNumId w:val="23"/>
  </w:num>
  <w:num w:numId="25">
    <w:abstractNumId w:val="22"/>
  </w:num>
  <w:num w:numId="26">
    <w:abstractNumId w:val="6"/>
  </w:num>
  <w:num w:numId="27">
    <w:abstractNumId w:val="14"/>
  </w:num>
  <w:num w:numId="28">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07E4"/>
    <w:rsid w:val="000021E1"/>
    <w:rsid w:val="0000334D"/>
    <w:rsid w:val="00007C5B"/>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428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0CE"/>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3774"/>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424"/>
    <w:rsid w:val="00230AB3"/>
    <w:rsid w:val="00240B1F"/>
    <w:rsid w:val="00240DBC"/>
    <w:rsid w:val="002426D3"/>
    <w:rsid w:val="0024425D"/>
    <w:rsid w:val="002442B7"/>
    <w:rsid w:val="002455C7"/>
    <w:rsid w:val="0025137A"/>
    <w:rsid w:val="002543D5"/>
    <w:rsid w:val="002560BB"/>
    <w:rsid w:val="002561C8"/>
    <w:rsid w:val="00256304"/>
    <w:rsid w:val="00256CB2"/>
    <w:rsid w:val="00262045"/>
    <w:rsid w:val="002647F8"/>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212F"/>
    <w:rsid w:val="003323F5"/>
    <w:rsid w:val="003330F8"/>
    <w:rsid w:val="00335E06"/>
    <w:rsid w:val="003409B8"/>
    <w:rsid w:val="003439C4"/>
    <w:rsid w:val="00347B7E"/>
    <w:rsid w:val="003502E9"/>
    <w:rsid w:val="00351351"/>
    <w:rsid w:val="00353AB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C084D"/>
    <w:rsid w:val="003C1834"/>
    <w:rsid w:val="003C7266"/>
    <w:rsid w:val="003D2078"/>
    <w:rsid w:val="003D3CAA"/>
    <w:rsid w:val="003D625C"/>
    <w:rsid w:val="003D6B6C"/>
    <w:rsid w:val="003D7611"/>
    <w:rsid w:val="003E4648"/>
    <w:rsid w:val="003E7C71"/>
    <w:rsid w:val="003F2FA4"/>
    <w:rsid w:val="003F3B51"/>
    <w:rsid w:val="003F5390"/>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42BF"/>
    <w:rsid w:val="00575CB0"/>
    <w:rsid w:val="005772F7"/>
    <w:rsid w:val="00582894"/>
    <w:rsid w:val="00583FF3"/>
    <w:rsid w:val="00584F28"/>
    <w:rsid w:val="0058506C"/>
    <w:rsid w:val="00586D6C"/>
    <w:rsid w:val="00591F23"/>
    <w:rsid w:val="005921FA"/>
    <w:rsid w:val="00593430"/>
    <w:rsid w:val="00593550"/>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1419D"/>
    <w:rsid w:val="006219A1"/>
    <w:rsid w:val="00623AB3"/>
    <w:rsid w:val="006311FE"/>
    <w:rsid w:val="0063123B"/>
    <w:rsid w:val="00633829"/>
    <w:rsid w:val="00636E8F"/>
    <w:rsid w:val="00637C8F"/>
    <w:rsid w:val="006408AC"/>
    <w:rsid w:val="00640D24"/>
    <w:rsid w:val="00642E75"/>
    <w:rsid w:val="00655A60"/>
    <w:rsid w:val="00655BC6"/>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2FE5"/>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3C11"/>
    <w:rsid w:val="00794D55"/>
    <w:rsid w:val="00794EE6"/>
    <w:rsid w:val="00797C04"/>
    <w:rsid w:val="007A0045"/>
    <w:rsid w:val="007A1101"/>
    <w:rsid w:val="007A3D34"/>
    <w:rsid w:val="007A6AF5"/>
    <w:rsid w:val="007B1AF5"/>
    <w:rsid w:val="007B4853"/>
    <w:rsid w:val="007B65DB"/>
    <w:rsid w:val="007C0BDD"/>
    <w:rsid w:val="007C1656"/>
    <w:rsid w:val="007C25D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97A31"/>
    <w:rsid w:val="008A048D"/>
    <w:rsid w:val="008A0660"/>
    <w:rsid w:val="008A39B7"/>
    <w:rsid w:val="008A6DE2"/>
    <w:rsid w:val="008B230C"/>
    <w:rsid w:val="008C4E79"/>
    <w:rsid w:val="008C5A40"/>
    <w:rsid w:val="008C5DAA"/>
    <w:rsid w:val="008D065E"/>
    <w:rsid w:val="008E40E2"/>
    <w:rsid w:val="008E5F59"/>
    <w:rsid w:val="008E7A2D"/>
    <w:rsid w:val="008F3866"/>
    <w:rsid w:val="008F4FF6"/>
    <w:rsid w:val="009055D2"/>
    <w:rsid w:val="00912F6D"/>
    <w:rsid w:val="009143FD"/>
    <w:rsid w:val="0091485F"/>
    <w:rsid w:val="00920A51"/>
    <w:rsid w:val="00922542"/>
    <w:rsid w:val="00923EDA"/>
    <w:rsid w:val="009251E3"/>
    <w:rsid w:val="00925DBE"/>
    <w:rsid w:val="00930AD1"/>
    <w:rsid w:val="0093582A"/>
    <w:rsid w:val="009372A3"/>
    <w:rsid w:val="0094670B"/>
    <w:rsid w:val="009469B7"/>
    <w:rsid w:val="00950B0C"/>
    <w:rsid w:val="00955673"/>
    <w:rsid w:val="009600B5"/>
    <w:rsid w:val="00963E82"/>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2952"/>
    <w:rsid w:val="00A63E3C"/>
    <w:rsid w:val="00A665A2"/>
    <w:rsid w:val="00A72C8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AF484C"/>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8505E"/>
    <w:rsid w:val="00B90A17"/>
    <w:rsid w:val="00B90C14"/>
    <w:rsid w:val="00B9316C"/>
    <w:rsid w:val="00B965CD"/>
    <w:rsid w:val="00B9691D"/>
    <w:rsid w:val="00BA0FBF"/>
    <w:rsid w:val="00BA3081"/>
    <w:rsid w:val="00BA3B1A"/>
    <w:rsid w:val="00BA70CB"/>
    <w:rsid w:val="00BB2075"/>
    <w:rsid w:val="00BB20B7"/>
    <w:rsid w:val="00BB56D3"/>
    <w:rsid w:val="00BC0A51"/>
    <w:rsid w:val="00BC3B75"/>
    <w:rsid w:val="00BC3D17"/>
    <w:rsid w:val="00BC573A"/>
    <w:rsid w:val="00BC6222"/>
    <w:rsid w:val="00BC743F"/>
    <w:rsid w:val="00BD1306"/>
    <w:rsid w:val="00BD19BA"/>
    <w:rsid w:val="00BD201F"/>
    <w:rsid w:val="00BD2F43"/>
    <w:rsid w:val="00BD3371"/>
    <w:rsid w:val="00BD72C6"/>
    <w:rsid w:val="00BE288C"/>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757"/>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2E2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1819"/>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102"/>
    <w:rsid w:val="00FD1E84"/>
    <w:rsid w:val="00FD23CD"/>
    <w:rsid w:val="00FD504E"/>
    <w:rsid w:val="00FD659C"/>
    <w:rsid w:val="00FD68B9"/>
    <w:rsid w:val="00FD6CB9"/>
    <w:rsid w:val="00FE1372"/>
    <w:rsid w:val="00FE3081"/>
    <w:rsid w:val="00FE34CA"/>
    <w:rsid w:val="00FE3E3B"/>
    <w:rsid w:val="00FE689C"/>
    <w:rsid w:val="00FE7134"/>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styleId="UnresolvedMention">
    <w:name w:val="Unresolved Mention"/>
    <w:basedOn w:val="DefaultParagraphFont"/>
    <w:uiPriority w:val="99"/>
    <w:semiHidden/>
    <w:unhideWhenUsed/>
    <w:rsid w:val="00353A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knjazevac@knjazevac.rs"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s://ec.europa.eu/europeaid/funding/communication-and-visibility-manual-eu-external-actions.%20en"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1C79A2-271E-44C4-AE62-5F61E5353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6</Pages>
  <Words>2141</Words>
  <Characters>12209</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14322</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Miroljub Bozinovic</cp:lastModifiedBy>
  <cp:revision>27</cp:revision>
  <cp:lastPrinted>2014-02-11T14:32:00Z</cp:lastPrinted>
  <dcterms:created xsi:type="dcterms:W3CDTF">2021-01-21T13:10:00Z</dcterms:created>
  <dcterms:modified xsi:type="dcterms:W3CDTF">2021-07-08T06:29:00Z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