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3" w:rsidRPr="006B7156" w:rsidRDefault="00EE4F13" w:rsidP="00320919">
      <w:pPr>
        <w:pStyle w:val="1"/>
        <w:widowControl w:val="0"/>
        <w:rPr>
          <w:rFonts w:ascii="Times New Roman" w:hAnsi="Times New Roman"/>
          <w:color w:val="auto"/>
          <w:sz w:val="36"/>
          <w:lang w:val="en-US"/>
        </w:rPr>
      </w:pPr>
      <w:bookmarkStart w:id="0" w:name="_Toc41823882"/>
      <w:bookmarkStart w:id="1" w:name="_Toc41877063"/>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AE38F8" w:rsidRPr="006B7156" w:rsidRDefault="00AE38F8" w:rsidP="00320919">
      <w:pPr>
        <w:pStyle w:val="1"/>
        <w:widowControl w:val="0"/>
        <w:rPr>
          <w:rFonts w:ascii="Times New Roman" w:hAnsi="Times New Roman"/>
          <w:color w:val="auto"/>
          <w:sz w:val="36"/>
          <w:lang w:val="en-US"/>
        </w:rPr>
      </w:pPr>
      <w:r w:rsidRPr="006B7156">
        <w:rPr>
          <w:rFonts w:ascii="Times New Roman" w:hAnsi="Times New Roman"/>
          <w:color w:val="auto"/>
          <w:sz w:val="36"/>
          <w:lang w:val="en-US"/>
        </w:rPr>
        <w:t>VOLUME 3</w:t>
      </w:r>
      <w:bookmarkEnd w:id="0"/>
      <w:bookmarkEnd w:id="1"/>
    </w:p>
    <w:p w:rsidR="00AE38F8" w:rsidRPr="006B7156" w:rsidRDefault="00AE38F8" w:rsidP="00320919">
      <w:pPr>
        <w:pStyle w:val="1"/>
        <w:widowControl w:val="0"/>
        <w:rPr>
          <w:rFonts w:ascii="Times New Roman" w:hAnsi="Times New Roman"/>
          <w:color w:val="auto"/>
          <w:sz w:val="36"/>
          <w:lang w:val="en-US"/>
        </w:rPr>
      </w:pPr>
    </w:p>
    <w:p w:rsidR="00AE38F8" w:rsidRPr="006B7156" w:rsidRDefault="00AE38F8" w:rsidP="00320919">
      <w:pPr>
        <w:pStyle w:val="1"/>
        <w:widowControl w:val="0"/>
        <w:rPr>
          <w:rFonts w:ascii="Times New Roman" w:hAnsi="Times New Roman"/>
          <w:color w:val="auto"/>
          <w:sz w:val="36"/>
          <w:lang w:val="en-US"/>
        </w:rPr>
      </w:pPr>
      <w:bookmarkStart w:id="2" w:name="_Toc41823883"/>
      <w:bookmarkStart w:id="3" w:name="_Toc41877064"/>
      <w:r w:rsidRPr="006B7156">
        <w:rPr>
          <w:rFonts w:ascii="Times New Roman" w:hAnsi="Times New Roman"/>
          <w:color w:val="auto"/>
          <w:sz w:val="36"/>
          <w:lang w:val="en-US"/>
        </w:rPr>
        <w:t>TECHNICAL SPECIFICATIONS</w:t>
      </w:r>
      <w:bookmarkEnd w:id="2"/>
      <w:bookmarkEnd w:id="3"/>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spacing w:before="100" w:after="100"/>
        <w:jc w:val="center"/>
        <w:rPr>
          <w:b/>
          <w:sz w:val="22"/>
          <w:szCs w:val="22"/>
          <w:lang w:val="en-US"/>
        </w:rPr>
      </w:pPr>
      <w:r w:rsidRPr="006B7156">
        <w:rPr>
          <w:b/>
          <w:sz w:val="22"/>
          <w:szCs w:val="22"/>
          <w:lang w:val="en-US"/>
        </w:rPr>
        <w:t>“</w:t>
      </w:r>
      <w:r w:rsidR="00A717D5" w:rsidRPr="006B7156">
        <w:rPr>
          <w:b/>
          <w:sz w:val="22"/>
          <w:szCs w:val="22"/>
          <w:lang w:val="en-US"/>
        </w:rPr>
        <w:t xml:space="preserve">SMALL SCALE CONSTRUCTIONS FOR THE NEEDS OF MUNICIPALITY OF BOTEVGRAD UNDER PROJECT CB007.2.11.224”, </w:t>
      </w:r>
    </w:p>
    <w:p w:rsidR="00893B02" w:rsidRPr="006B7156" w:rsidRDefault="00893B02" w:rsidP="00893B02">
      <w:pPr>
        <w:widowControl w:val="0"/>
        <w:autoSpaceDE w:val="0"/>
        <w:autoSpaceDN w:val="0"/>
        <w:adjustRightInd w:val="0"/>
        <w:jc w:val="center"/>
        <w:rPr>
          <w:b/>
          <w:sz w:val="22"/>
          <w:szCs w:val="22"/>
          <w:lang w:val="en-US"/>
        </w:rPr>
      </w:pPr>
      <w:r w:rsidRPr="006B7156">
        <w:rPr>
          <w:b/>
          <w:sz w:val="22"/>
          <w:szCs w:val="22"/>
          <w:lang w:val="en-US"/>
        </w:rPr>
        <w:t>LOT 2: EXTERIOR PROMOTING CENTER IN BOTEVGRAD UNDER PROJECT CB007.2.11.224</w:t>
      </w: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320919" w:rsidRPr="006B7156" w:rsidRDefault="00320919">
      <w:pPr>
        <w:rPr>
          <w:szCs w:val="24"/>
          <w:lang w:val="en-US" w:bidi="en-US"/>
        </w:rPr>
      </w:pPr>
      <w:r w:rsidRPr="006B7156">
        <w:rPr>
          <w:szCs w:val="24"/>
          <w:lang w:val="en-US" w:bidi="en-US"/>
        </w:rPr>
        <w:br w:type="page"/>
      </w:r>
    </w:p>
    <w:p w:rsidR="0090007D" w:rsidRPr="006B7156" w:rsidRDefault="0090007D" w:rsidP="00D65CF5">
      <w:pPr>
        <w:ind w:firstLine="720"/>
        <w:jc w:val="both"/>
        <w:rPr>
          <w:lang w:val="en-US"/>
        </w:rPr>
      </w:pPr>
      <w:proofErr w:type="spellStart"/>
      <w:r w:rsidRPr="006B7156">
        <w:rPr>
          <w:lang w:val="en-US"/>
        </w:rPr>
        <w:lastRenderedPageBreak/>
        <w:t>Botevgrad</w:t>
      </w:r>
      <w:proofErr w:type="spellEnd"/>
      <w:r w:rsidR="00D65CF5">
        <w:rPr>
          <w:lang w:val="en-US"/>
        </w:rPr>
        <w:t xml:space="preserve"> Promotion Center </w:t>
      </w:r>
      <w:r w:rsidR="00094BDA">
        <w:rPr>
          <w:lang w:val="en-US"/>
        </w:rPr>
        <w:t xml:space="preserve">has </w:t>
      </w:r>
      <w:r w:rsidRPr="006B7156">
        <w:rPr>
          <w:lang w:val="en-US"/>
        </w:rPr>
        <w:t xml:space="preserve">an information and communication function. It unites and focuses the activities of experts in the fields of culture, tourism and municipal media on the creation and development of a concept and real presentation to the world of the identity and attractiveness of the municipality of </w:t>
      </w:r>
      <w:proofErr w:type="spellStart"/>
      <w:r w:rsidRPr="006B7156">
        <w:rPr>
          <w:lang w:val="en-US"/>
        </w:rPr>
        <w:t>Botevgrad</w:t>
      </w:r>
      <w:proofErr w:type="spellEnd"/>
      <w:r w:rsidRPr="006B7156">
        <w:rPr>
          <w:lang w:val="en-US"/>
        </w:rPr>
        <w:t xml:space="preserve">. </w:t>
      </w:r>
      <w:r w:rsidR="0075305E" w:rsidRPr="006B7156">
        <w:rPr>
          <w:lang w:val="en-US"/>
        </w:rPr>
        <w:t>The purpo</w:t>
      </w:r>
      <w:r w:rsidR="00D65CF5">
        <w:rPr>
          <w:lang w:val="en-US"/>
        </w:rPr>
        <w:t xml:space="preserve">se of the promotional center </w:t>
      </w:r>
      <w:r w:rsidR="0075305E" w:rsidRPr="006B7156">
        <w:rPr>
          <w:lang w:val="en-US"/>
        </w:rPr>
        <w:t>is to provide an environment for communication between the various cultural and information cores on the territory of the municipality.</w:t>
      </w:r>
    </w:p>
    <w:p w:rsidR="00E46398" w:rsidRPr="006B7156" w:rsidRDefault="00E46398" w:rsidP="00320919">
      <w:pPr>
        <w:widowControl w:val="0"/>
        <w:jc w:val="both"/>
        <w:rPr>
          <w:snapToGrid/>
          <w:color w:val="000000"/>
          <w:szCs w:val="24"/>
          <w:lang w:val="en-US" w:eastAsia="bg-BG"/>
        </w:rPr>
      </w:pPr>
    </w:p>
    <w:p w:rsidR="00E46398" w:rsidRPr="006B7156" w:rsidRDefault="00E46398" w:rsidP="00320919">
      <w:pPr>
        <w:pStyle w:val="af1"/>
        <w:widowControl w:val="0"/>
        <w:numPr>
          <w:ilvl w:val="0"/>
          <w:numId w:val="10"/>
        </w:numPr>
        <w:spacing w:before="120" w:after="120"/>
        <w:rPr>
          <w:rFonts w:eastAsia="Calibri"/>
          <w:b/>
          <w:snapToGrid/>
          <w:color w:val="000000"/>
          <w:szCs w:val="24"/>
          <w:lang w:val="en-US"/>
        </w:rPr>
      </w:pPr>
      <w:r w:rsidRPr="006B7156">
        <w:rPr>
          <w:rFonts w:eastAsia="Calibri"/>
          <w:b/>
          <w:snapToGrid/>
          <w:color w:val="000000"/>
          <w:szCs w:val="24"/>
          <w:lang w:val="en-US"/>
        </w:rPr>
        <w:t>Aim of the project</w:t>
      </w:r>
    </w:p>
    <w:p w:rsidR="00320919" w:rsidRPr="006B7156" w:rsidRDefault="0090007D" w:rsidP="00320919">
      <w:pPr>
        <w:widowControl w:val="0"/>
        <w:jc w:val="both"/>
        <w:rPr>
          <w:lang w:val="en-US"/>
        </w:rPr>
      </w:pPr>
      <w:r w:rsidRPr="006B7156">
        <w:rPr>
          <w:lang w:val="en-US"/>
        </w:rPr>
        <w:t xml:space="preserve">The overall goal proposed by the Heterotopias project is to provide both a mechanism and an environment for communication between the various cultural and information cores in the municipality of </w:t>
      </w:r>
      <w:proofErr w:type="spellStart"/>
      <w:r w:rsidRPr="006B7156">
        <w:rPr>
          <w:lang w:val="en-US"/>
        </w:rPr>
        <w:t>Botevgrad</w:t>
      </w:r>
      <w:proofErr w:type="spellEnd"/>
      <w:r w:rsidRPr="006B7156">
        <w:rPr>
          <w:lang w:val="en-US"/>
        </w:rPr>
        <w:t xml:space="preserve">, included in cross-border networks for interaction and promotion of the </w:t>
      </w:r>
      <w:proofErr w:type="spellStart"/>
      <w:r w:rsidRPr="006B7156">
        <w:rPr>
          <w:lang w:val="en-US"/>
        </w:rPr>
        <w:t>Botevgrad</w:t>
      </w:r>
      <w:proofErr w:type="spellEnd"/>
      <w:r w:rsidRPr="006B7156">
        <w:rPr>
          <w:lang w:val="en-US"/>
        </w:rPr>
        <w:t xml:space="preserve"> brand in the common European cultural and information space.</w:t>
      </w:r>
    </w:p>
    <w:p w:rsidR="0090007D" w:rsidRDefault="0090007D" w:rsidP="00320919">
      <w:pPr>
        <w:widowControl w:val="0"/>
        <w:jc w:val="both"/>
        <w:rPr>
          <w:lang w:val="en-US"/>
        </w:rPr>
      </w:pPr>
    </w:p>
    <w:p w:rsidR="001070BD" w:rsidRPr="001070BD" w:rsidRDefault="001070BD" w:rsidP="001070BD">
      <w:pPr>
        <w:pStyle w:val="af1"/>
        <w:widowControl w:val="0"/>
        <w:numPr>
          <w:ilvl w:val="0"/>
          <w:numId w:val="10"/>
        </w:numPr>
        <w:jc w:val="both"/>
        <w:rPr>
          <w:lang w:val="en-US"/>
        </w:rPr>
      </w:pPr>
      <w:r w:rsidRPr="001070BD">
        <w:rPr>
          <w:rFonts w:eastAsia="Calibri"/>
          <w:b/>
          <w:snapToGrid/>
          <w:color w:val="000000"/>
          <w:szCs w:val="24"/>
          <w:lang w:val="en-US"/>
        </w:rPr>
        <w:t>Means of the project</w:t>
      </w:r>
    </w:p>
    <w:p w:rsidR="001070BD" w:rsidRDefault="001070BD" w:rsidP="001070BD">
      <w:pPr>
        <w:widowControl w:val="0"/>
        <w:ind w:firstLine="360"/>
        <w:jc w:val="both"/>
        <w:rPr>
          <w:b/>
          <w:lang w:val="en-US"/>
        </w:rPr>
      </w:pPr>
    </w:p>
    <w:p w:rsidR="00320919" w:rsidRPr="006B7156" w:rsidRDefault="00320919" w:rsidP="001070BD">
      <w:pPr>
        <w:widowControl w:val="0"/>
        <w:ind w:firstLine="360"/>
        <w:jc w:val="both"/>
        <w:rPr>
          <w:b/>
          <w:lang w:val="en-US"/>
        </w:rPr>
      </w:pPr>
      <w:r w:rsidRPr="006B7156">
        <w:rPr>
          <w:b/>
          <w:lang w:val="en-US"/>
        </w:rPr>
        <w:t>2.1. Architectural part</w:t>
      </w:r>
    </w:p>
    <w:p w:rsidR="008B7C63" w:rsidRPr="006B7156" w:rsidRDefault="008B7C63" w:rsidP="008B7C63">
      <w:pPr>
        <w:jc w:val="both"/>
        <w:rPr>
          <w:lang w:val="en-US"/>
        </w:rPr>
      </w:pPr>
      <w:r w:rsidRPr="006B7156">
        <w:rPr>
          <w:lang w:val="en-US"/>
        </w:rPr>
        <w:t>The purpose of the construction and technical project is to provide the material basis for joint work of the Promotion Center and the Heterotopias Project by forming the exterior and technological equipment of the atrium space and the premises of the Promotion Center, thus creating conditions for long-term and sustainable work</w:t>
      </w:r>
      <w:r w:rsidR="00EF72AD">
        <w:rPr>
          <w:lang w:val="en-US"/>
        </w:rPr>
        <w:t>,</w:t>
      </w:r>
      <w:r w:rsidRPr="006B7156">
        <w:rPr>
          <w:lang w:val="en-US"/>
        </w:rPr>
        <w:t xml:space="preserve"> increasing the tourist attractiveness of </w:t>
      </w:r>
      <w:proofErr w:type="spellStart"/>
      <w:r w:rsidRPr="006B7156">
        <w:rPr>
          <w:lang w:val="en-US"/>
        </w:rPr>
        <w:t>Botevgrad</w:t>
      </w:r>
      <w:proofErr w:type="spellEnd"/>
      <w:r w:rsidRPr="006B7156">
        <w:rPr>
          <w:lang w:val="en-US"/>
        </w:rPr>
        <w:t xml:space="preserve"> municipality.</w:t>
      </w:r>
    </w:p>
    <w:p w:rsidR="008B7C63" w:rsidRPr="006B7156" w:rsidRDefault="008B7C63" w:rsidP="008B7C63">
      <w:pPr>
        <w:jc w:val="both"/>
        <w:rPr>
          <w:lang w:val="en-US"/>
        </w:rPr>
      </w:pPr>
      <w:r w:rsidRPr="006B7156">
        <w:rPr>
          <w:lang w:val="en-US"/>
        </w:rPr>
        <w:t>To achieve the goal of the project it is necessary to perform the following works:</w:t>
      </w:r>
    </w:p>
    <w:p w:rsidR="00674A5B" w:rsidRDefault="00674A5B" w:rsidP="008B7C63">
      <w:pPr>
        <w:ind w:left="851"/>
        <w:jc w:val="both"/>
        <w:rPr>
          <w:b/>
          <w:color w:val="FF0000"/>
          <w:lang w:val="en-US"/>
        </w:rPr>
      </w:pPr>
    </w:p>
    <w:p w:rsidR="008B7C63" w:rsidRPr="00674A5B" w:rsidRDefault="008B7C63" w:rsidP="008B7C63">
      <w:pPr>
        <w:ind w:left="851"/>
        <w:jc w:val="both"/>
        <w:rPr>
          <w:b/>
          <w:color w:val="000000" w:themeColor="text1"/>
          <w:lang w:val="en-US"/>
        </w:rPr>
      </w:pPr>
      <w:r w:rsidRPr="00674A5B">
        <w:rPr>
          <w:b/>
          <w:color w:val="000000" w:themeColor="text1"/>
          <w:lang w:val="en-US"/>
        </w:rPr>
        <w:t>A. On the premises of the promotion center</w:t>
      </w:r>
    </w:p>
    <w:p w:rsidR="008B7C63" w:rsidRPr="00674A5B" w:rsidRDefault="008B7C63" w:rsidP="008B7C63">
      <w:pPr>
        <w:ind w:left="851"/>
        <w:jc w:val="both"/>
        <w:rPr>
          <w:color w:val="000000" w:themeColor="text1"/>
          <w:lang w:val="en-US"/>
        </w:rPr>
      </w:pPr>
      <w:r w:rsidRPr="00674A5B">
        <w:rPr>
          <w:color w:val="000000" w:themeColor="text1"/>
          <w:lang w:val="en-US"/>
        </w:rPr>
        <w:t>1. For the premises of the telepresence center - to deliver, install, install, wiring, network, test and put into operation the package of technological equipment - display, amplifiers, audio mixers, etc., including processors, screen configuration software, connectors, cables to full rigging;</w:t>
      </w:r>
    </w:p>
    <w:p w:rsidR="008B7C63" w:rsidRPr="00674A5B" w:rsidRDefault="008B7C63" w:rsidP="008B7C63">
      <w:pPr>
        <w:ind w:left="851"/>
        <w:jc w:val="both"/>
        <w:rPr>
          <w:color w:val="000000" w:themeColor="text1"/>
          <w:lang w:val="en-US"/>
        </w:rPr>
      </w:pPr>
      <w:r w:rsidRPr="00674A5B">
        <w:rPr>
          <w:color w:val="000000" w:themeColor="text1"/>
          <w:lang w:val="en-US"/>
        </w:rPr>
        <w:t>2. For the space for contemporary art - to be delivered, installed, installed, wired, networked, tested and put into operation LED video screens for indoor conditions with 2.5 interpixel distance with their respective processors, hardware and configuration software of screens, connectors, cables to full rigging</w:t>
      </w:r>
      <w:r w:rsidR="00D65CF5" w:rsidRPr="00674A5B">
        <w:rPr>
          <w:color w:val="000000" w:themeColor="text1"/>
          <w:lang w:val="en-US"/>
        </w:rPr>
        <w:t>;</w:t>
      </w:r>
    </w:p>
    <w:p w:rsidR="008B7C63" w:rsidRPr="00674A5B" w:rsidRDefault="008B7C63" w:rsidP="008B7C63">
      <w:pPr>
        <w:ind w:left="851"/>
        <w:jc w:val="both"/>
        <w:rPr>
          <w:color w:val="000000" w:themeColor="text1"/>
          <w:lang w:val="en-US"/>
        </w:rPr>
      </w:pPr>
      <w:r w:rsidRPr="00674A5B">
        <w:rPr>
          <w:color w:val="000000" w:themeColor="text1"/>
          <w:lang w:val="en-US"/>
        </w:rPr>
        <w:t>3. For the space of the tourist guide-center - to be delivered, installed, installed, wired, connected in a network, tested and put into operation LED video screens for internal conditions with 2.5 interpixel distance with their respective processors, hardware and software for configuration of screens, connectors, cables to full rigging of the set</w:t>
      </w:r>
      <w:r w:rsidR="00674A5B" w:rsidRPr="00674A5B">
        <w:rPr>
          <w:color w:val="000000" w:themeColor="text1"/>
          <w:lang w:val="en-US"/>
        </w:rPr>
        <w:t>=</w:t>
      </w:r>
    </w:p>
    <w:p w:rsidR="00674A5B" w:rsidRPr="00674A5B" w:rsidRDefault="00674A5B" w:rsidP="008B7C63">
      <w:pPr>
        <w:ind w:left="851"/>
        <w:jc w:val="both"/>
        <w:rPr>
          <w:color w:val="000000" w:themeColor="text1"/>
          <w:lang w:val="en-US"/>
        </w:rPr>
      </w:pPr>
    </w:p>
    <w:p w:rsidR="00674A5B" w:rsidRPr="00674A5B" w:rsidRDefault="00674A5B" w:rsidP="008B7C63">
      <w:pPr>
        <w:ind w:left="851"/>
        <w:jc w:val="both"/>
        <w:rPr>
          <w:b/>
          <w:i/>
          <w:color w:val="000000" w:themeColor="text1"/>
          <w:u w:val="single"/>
          <w:lang w:val="en-US"/>
        </w:rPr>
      </w:pPr>
      <w:r w:rsidRPr="00674A5B">
        <w:rPr>
          <w:b/>
          <w:i/>
          <w:color w:val="000000" w:themeColor="text1"/>
          <w:u w:val="single"/>
          <w:lang w:val="en-US"/>
        </w:rPr>
        <w:t xml:space="preserve">NOTICE: THE ACTIVITIES UNDER POINT A ARE SUBJECT OF ANOTHER CONTRACT AND SHALL NOT BE EXECUTED BY THE CHOSEN CONTRACTOR. </w:t>
      </w:r>
    </w:p>
    <w:p w:rsidR="00CA72D8" w:rsidRPr="00674A5B" w:rsidRDefault="00CA72D8" w:rsidP="00CA72D8">
      <w:pPr>
        <w:jc w:val="both"/>
        <w:rPr>
          <w:b/>
          <w:i/>
          <w:color w:val="FF0000"/>
          <w:u w:val="single"/>
          <w:lang w:val="en-US"/>
        </w:rPr>
      </w:pPr>
    </w:p>
    <w:p w:rsidR="008B7C63" w:rsidRPr="006B7156" w:rsidRDefault="00EF72AD" w:rsidP="008B7C63">
      <w:pPr>
        <w:ind w:left="851"/>
        <w:jc w:val="both"/>
        <w:rPr>
          <w:b/>
          <w:lang w:val="en-US"/>
        </w:rPr>
      </w:pPr>
      <w:r>
        <w:rPr>
          <w:b/>
          <w:lang w:val="en-US"/>
        </w:rPr>
        <w:t>B. In the atrium /courtyard</w:t>
      </w:r>
      <w:r w:rsidR="008B7C63" w:rsidRPr="006B7156">
        <w:rPr>
          <w:b/>
          <w:lang w:val="en-US"/>
        </w:rPr>
        <w:t>/ of the promotion center</w:t>
      </w:r>
    </w:p>
    <w:p w:rsidR="008B7C63" w:rsidRPr="006B7156" w:rsidRDefault="008B7C63" w:rsidP="008B7C63">
      <w:pPr>
        <w:ind w:left="851"/>
        <w:jc w:val="both"/>
        <w:rPr>
          <w:lang w:val="en-US"/>
        </w:rPr>
      </w:pPr>
      <w:r w:rsidRPr="006B7156">
        <w:rPr>
          <w:lang w:val="en-US"/>
        </w:rPr>
        <w:t>4. To free the interior of the atrium from existing non-functioning elements accumulated over the years - visor, metal security grille, outdoor air conditioners, non-functioning lighting fixtures in the passage, defective gutters and cisterns, defective cladding and flooring, etc.</w:t>
      </w:r>
    </w:p>
    <w:p w:rsidR="008B7C63" w:rsidRPr="006B7156" w:rsidRDefault="008B7C63" w:rsidP="008B7C63">
      <w:pPr>
        <w:ind w:left="851"/>
        <w:jc w:val="both"/>
        <w:rPr>
          <w:lang w:val="en-US"/>
        </w:rPr>
      </w:pPr>
      <w:r w:rsidRPr="006B7156">
        <w:rPr>
          <w:lang w:val="en-US"/>
        </w:rPr>
        <w:lastRenderedPageBreak/>
        <w:t>5. To repair the roof of the garage, representing the floor of the Atrium by performing all necessary construction and installation works for waterproofing, drainage of rainwater and installation of new pavement of Siberian larch decking b</w:t>
      </w:r>
      <w:r w:rsidR="008159ED">
        <w:rPr>
          <w:lang w:val="en-US"/>
        </w:rPr>
        <w:t>y making long-term protection /minimum 10 years</w:t>
      </w:r>
      <w:r w:rsidRPr="006B7156">
        <w:rPr>
          <w:lang w:val="en-US"/>
        </w:rPr>
        <w:t>/ from fires, insects and atmospheric conditions in accordance with the provisions of the design and estimate documentation;</w:t>
      </w:r>
    </w:p>
    <w:p w:rsidR="008B7C63" w:rsidRPr="006B7156" w:rsidRDefault="008B7C63" w:rsidP="008B7C63">
      <w:pPr>
        <w:ind w:left="851"/>
        <w:jc w:val="both"/>
        <w:rPr>
          <w:lang w:val="en-US"/>
        </w:rPr>
      </w:pPr>
      <w:r w:rsidRPr="006B7156">
        <w:rPr>
          <w:lang w:val="en-US"/>
        </w:rPr>
        <w:t>6. To carry out the cleaning, construction-assembly and finishing works on the walls of the atrium indicated in the project documentation and the quantity-value accounts for bringing them in a usable form for the needs of the project;</w:t>
      </w:r>
    </w:p>
    <w:p w:rsidR="008B7C63" w:rsidRPr="006B7156" w:rsidRDefault="008B7C63" w:rsidP="008B7C63">
      <w:pPr>
        <w:ind w:left="851"/>
        <w:jc w:val="both"/>
        <w:rPr>
          <w:lang w:val="en-US"/>
        </w:rPr>
      </w:pPr>
      <w:r w:rsidRPr="006B7156">
        <w:rPr>
          <w:lang w:val="en-US"/>
        </w:rPr>
        <w:t>7. To make delivery, installation, samples and commissioning of the module with lighting networks and of all lighting fixtures for the atrium provided in the project;</w:t>
      </w:r>
    </w:p>
    <w:p w:rsidR="008B7C63" w:rsidRPr="00D0714A" w:rsidRDefault="008B7C63" w:rsidP="008B7C63">
      <w:pPr>
        <w:ind w:left="851"/>
        <w:jc w:val="both"/>
        <w:rPr>
          <w:u w:val="single"/>
          <w:lang w:val="en-US"/>
        </w:rPr>
      </w:pPr>
      <w:r w:rsidRPr="006B7156">
        <w:rPr>
          <w:lang w:val="en-US"/>
        </w:rPr>
        <w:t xml:space="preserve">8. To be delivered, installed and strengthened to the fencing elements of the building, to be connected to the building electrical and plumbing installations, wired, connected in a network, tested and put into operation the installation wall with built-in panels vertical landscaping with the irrigation system to them , </w:t>
      </w:r>
      <w:r w:rsidRPr="00D0714A">
        <w:rPr>
          <w:u w:val="single"/>
          <w:lang w:val="en-US"/>
        </w:rPr>
        <w:t xml:space="preserve">as well as a vertical LED video screen for outdoor conditions with 6 mm interpixel distance with its respective processors, hardware and software for screen configuration, software for multimedia broadcasting, interactivity system, connectors, cables, </w:t>
      </w:r>
      <w:proofErr w:type="spellStart"/>
      <w:r w:rsidRPr="00D0714A">
        <w:rPr>
          <w:u w:val="single"/>
          <w:lang w:val="en-US"/>
        </w:rPr>
        <w:t>etc</w:t>
      </w:r>
      <w:proofErr w:type="spellEnd"/>
      <w:r w:rsidRPr="00D0714A">
        <w:rPr>
          <w:u w:val="single"/>
          <w:lang w:val="en-US"/>
        </w:rPr>
        <w:t xml:space="preserve"> .;</w:t>
      </w:r>
    </w:p>
    <w:p w:rsidR="008B7C63" w:rsidRPr="00D0714A" w:rsidRDefault="008B7C63" w:rsidP="008B7C63">
      <w:pPr>
        <w:ind w:left="851"/>
        <w:jc w:val="both"/>
        <w:rPr>
          <w:u w:val="single"/>
          <w:lang w:val="en-US"/>
        </w:rPr>
      </w:pPr>
      <w:r w:rsidRPr="00D0714A">
        <w:rPr>
          <w:u w:val="single"/>
          <w:lang w:val="en-US"/>
        </w:rPr>
        <w:t>9. To install the side desktop with laptop and GSM chargers;</w:t>
      </w:r>
    </w:p>
    <w:p w:rsidR="008B7C63" w:rsidRDefault="008B7C63" w:rsidP="008B7C63">
      <w:pPr>
        <w:ind w:left="851"/>
        <w:jc w:val="both"/>
        <w:rPr>
          <w:lang w:val="en-US"/>
        </w:rPr>
      </w:pPr>
      <w:r w:rsidRPr="006B7156">
        <w:rPr>
          <w:lang w:val="en-US"/>
        </w:rPr>
        <w:t xml:space="preserve">10. To install plumbing and electrical installations leading out of the building to connect the installation wall with built-in elements, power supply to the countertop with chargers for laptops and mobile devices, atrium lighting, passage, reception area in front of the atrium and library </w:t>
      </w:r>
      <w:proofErr w:type="gramStart"/>
      <w:r w:rsidRPr="006B7156">
        <w:rPr>
          <w:lang w:val="en-US"/>
        </w:rPr>
        <w:t>entrance ,</w:t>
      </w:r>
      <w:proofErr w:type="gramEnd"/>
      <w:r w:rsidRPr="006B7156">
        <w:rPr>
          <w:lang w:val="en-US"/>
        </w:rPr>
        <w:t xml:space="preserve"> as well as the reception space from the square in the area of the interactive CIOSC</w:t>
      </w:r>
      <w:r w:rsidR="00674A5B">
        <w:rPr>
          <w:lang w:val="en-US"/>
        </w:rPr>
        <w:t xml:space="preserve">. </w:t>
      </w:r>
    </w:p>
    <w:p w:rsidR="00674A5B" w:rsidRDefault="00674A5B" w:rsidP="00674A5B">
      <w:pPr>
        <w:ind w:left="851"/>
        <w:jc w:val="both"/>
        <w:rPr>
          <w:b/>
          <w:i/>
          <w:color w:val="000000" w:themeColor="text1"/>
          <w:u w:val="single"/>
          <w:lang w:val="en-US"/>
        </w:rPr>
      </w:pPr>
    </w:p>
    <w:p w:rsidR="00674A5B" w:rsidRPr="00674A5B" w:rsidRDefault="00674A5B" w:rsidP="00D0714A">
      <w:pPr>
        <w:ind w:left="851"/>
        <w:jc w:val="both"/>
        <w:rPr>
          <w:b/>
          <w:i/>
          <w:color w:val="000000" w:themeColor="text1"/>
          <w:u w:val="single"/>
          <w:lang w:val="en-US"/>
        </w:rPr>
      </w:pPr>
      <w:r w:rsidRPr="00674A5B">
        <w:rPr>
          <w:b/>
          <w:i/>
          <w:color w:val="000000" w:themeColor="text1"/>
          <w:u w:val="single"/>
          <w:lang w:val="en-US"/>
        </w:rPr>
        <w:t xml:space="preserve">NOTICE: </w:t>
      </w:r>
      <w:r w:rsidR="00D0714A" w:rsidRPr="00674A5B">
        <w:rPr>
          <w:b/>
          <w:i/>
          <w:color w:val="000000" w:themeColor="text1"/>
          <w:u w:val="single"/>
          <w:lang w:val="en-US"/>
        </w:rPr>
        <w:t xml:space="preserve">THE ACTIVITIES UNDER POINT </w:t>
      </w:r>
      <w:r w:rsidR="00D0714A">
        <w:rPr>
          <w:b/>
          <w:i/>
          <w:color w:val="000000" w:themeColor="text1"/>
          <w:u w:val="single"/>
          <w:lang w:val="en-US"/>
        </w:rPr>
        <w:t>B, SUB-POINT 8 “</w:t>
      </w:r>
      <w:r w:rsidR="00D0714A" w:rsidRPr="00D0714A">
        <w:rPr>
          <w:b/>
          <w:i/>
          <w:color w:val="000000" w:themeColor="text1"/>
          <w:u w:val="single"/>
          <w:lang w:val="en-US"/>
        </w:rPr>
        <w:t>VERTICAL LED VIDEO SCREEN</w:t>
      </w:r>
      <w:r w:rsidR="00D0714A">
        <w:rPr>
          <w:b/>
          <w:i/>
          <w:color w:val="000000" w:themeColor="text1"/>
          <w:u w:val="single"/>
          <w:lang w:val="en-US"/>
        </w:rPr>
        <w:t xml:space="preserve"> </w:t>
      </w:r>
      <w:r w:rsidR="00D0714A" w:rsidRPr="00D0714A">
        <w:rPr>
          <w:b/>
          <w:i/>
          <w:color w:val="000000" w:themeColor="text1"/>
          <w:u w:val="single"/>
          <w:lang w:val="en-US"/>
        </w:rPr>
        <w:t>WITH ITS RESPECTIVE PROCESSORS, HARDWARE AND SOFTWARE FOR SCREEN CONFIGURATION, SOFTWARE FOR MULTIMEDIA BROADCASTING, INTERACTIVITY SYSTEM, CONNECTORS, CABLES</w:t>
      </w:r>
      <w:r w:rsidR="00D0714A">
        <w:rPr>
          <w:b/>
          <w:i/>
          <w:color w:val="000000" w:themeColor="text1"/>
          <w:u w:val="single"/>
          <w:lang w:val="en-US"/>
        </w:rPr>
        <w:t xml:space="preserve">” AND SUB-POINT 9 </w:t>
      </w:r>
      <w:r w:rsidR="00D0714A" w:rsidRPr="00674A5B">
        <w:rPr>
          <w:b/>
          <w:i/>
          <w:color w:val="000000" w:themeColor="text1"/>
          <w:u w:val="single"/>
          <w:lang w:val="en-US"/>
        </w:rPr>
        <w:t xml:space="preserve">ARE SUBJECT OF ANOTHER CONTRACT AND SHALL NOT BE EXECUTED BY THE CHOSEN CONTRACTOR. </w:t>
      </w:r>
    </w:p>
    <w:p w:rsidR="00674A5B" w:rsidRPr="00674A5B" w:rsidRDefault="00674A5B" w:rsidP="00674A5B">
      <w:pPr>
        <w:jc w:val="both"/>
        <w:rPr>
          <w:b/>
          <w:i/>
          <w:color w:val="FF0000"/>
          <w:u w:val="single"/>
          <w:lang w:val="en-US"/>
        </w:rPr>
      </w:pPr>
    </w:p>
    <w:p w:rsidR="00674A5B" w:rsidRDefault="00674A5B" w:rsidP="008B7C63">
      <w:pPr>
        <w:ind w:left="851"/>
        <w:jc w:val="both"/>
        <w:rPr>
          <w:lang w:val="en-US"/>
        </w:rPr>
      </w:pPr>
    </w:p>
    <w:p w:rsidR="008B7C63" w:rsidRPr="006B7156" w:rsidRDefault="008B7C63" w:rsidP="008B7C63">
      <w:pPr>
        <w:ind w:left="851"/>
        <w:jc w:val="both"/>
        <w:rPr>
          <w:b/>
          <w:lang w:val="en-US"/>
        </w:rPr>
      </w:pPr>
      <w:r w:rsidRPr="006B7156">
        <w:rPr>
          <w:b/>
          <w:lang w:val="en-US"/>
        </w:rPr>
        <w:t>C. Outside the atrium / courtyard / of the promotion center</w:t>
      </w:r>
    </w:p>
    <w:p w:rsidR="008B7C63" w:rsidRPr="006B7156" w:rsidRDefault="008B7C63" w:rsidP="008B7C63">
      <w:pPr>
        <w:ind w:left="851"/>
        <w:jc w:val="both"/>
        <w:rPr>
          <w:lang w:val="en-US"/>
        </w:rPr>
      </w:pPr>
      <w:r w:rsidRPr="006B7156">
        <w:rPr>
          <w:lang w:val="en-US"/>
        </w:rPr>
        <w:t>11. To carry out all construction and installation works for repair of pavements and curbs, construction of ramps for people with disabilities in the area from the Atrium to the space between the buildings of the municipal administration and the community center;</w:t>
      </w:r>
    </w:p>
    <w:p w:rsidR="008B7C63" w:rsidRPr="00B848A9" w:rsidRDefault="008B7C63" w:rsidP="008B7C63">
      <w:pPr>
        <w:ind w:left="851"/>
        <w:jc w:val="both"/>
        <w:rPr>
          <w:lang w:val="en-US"/>
        </w:rPr>
      </w:pPr>
      <w:r w:rsidRPr="00B848A9">
        <w:rPr>
          <w:lang w:val="en-US"/>
        </w:rPr>
        <w:t>12. To present the project on a metal frame structure with information in front of the entrances of the atrium and the city library by making delivery and installation;</w:t>
      </w:r>
    </w:p>
    <w:p w:rsidR="008B7C63" w:rsidRPr="006B7156" w:rsidRDefault="008B7C63" w:rsidP="008B7C63">
      <w:pPr>
        <w:ind w:left="851"/>
        <w:jc w:val="both"/>
        <w:rPr>
          <w:lang w:val="en-US"/>
        </w:rPr>
      </w:pPr>
      <w:r w:rsidRPr="006B7156">
        <w:rPr>
          <w:lang w:val="en-US"/>
        </w:rPr>
        <w:t xml:space="preserve">13. To create a sign system of modules with lighting networks in front of the entrances of the atrium and the city library, as well </w:t>
      </w:r>
      <w:bookmarkStart w:id="4" w:name="_GoBack"/>
      <w:bookmarkEnd w:id="4"/>
      <w:r w:rsidRPr="006B7156">
        <w:rPr>
          <w:lang w:val="en-US"/>
        </w:rPr>
        <w:t>as in the space of the existing reinforced concrete pergola between the buildings of the municipal administration and the community center by delivery, installation, testing and commissioning;</w:t>
      </w:r>
    </w:p>
    <w:p w:rsidR="008B7C63" w:rsidRPr="006B7156" w:rsidRDefault="008B7C63" w:rsidP="008B7C63">
      <w:pPr>
        <w:ind w:left="851"/>
        <w:jc w:val="both"/>
        <w:rPr>
          <w:lang w:val="en-US"/>
        </w:rPr>
      </w:pPr>
      <w:r w:rsidRPr="006B7156">
        <w:rPr>
          <w:lang w:val="en-US"/>
        </w:rPr>
        <w:t xml:space="preserve">14. To </w:t>
      </w:r>
      <w:r w:rsidR="008F720C">
        <w:rPr>
          <w:lang w:val="en-US"/>
        </w:rPr>
        <w:t>activate an interactive CIOSC /</w:t>
      </w:r>
      <w:r w:rsidRPr="006B7156">
        <w:rPr>
          <w:lang w:val="en-US"/>
        </w:rPr>
        <w:t>computer information operating system for communication/ for outdoor installation with specification characteristics by performing the necessary work on delivery, assembly, foundation, installation, binding, testing and commissioning of hardware and software;</w:t>
      </w:r>
    </w:p>
    <w:p w:rsidR="008B7C63" w:rsidRDefault="008B7C63" w:rsidP="008B7C63">
      <w:pPr>
        <w:ind w:left="851"/>
        <w:jc w:val="both"/>
        <w:rPr>
          <w:lang w:val="en-US"/>
        </w:rPr>
      </w:pPr>
      <w:r w:rsidRPr="006B7156">
        <w:rPr>
          <w:lang w:val="en-US"/>
        </w:rPr>
        <w:t xml:space="preserve">15. To make delivery, foundation and installation of park and garden equipment - stone benches and stone bicycle stands in front of the entrances of the Atrium and the library, </w:t>
      </w:r>
      <w:r w:rsidRPr="006B7156">
        <w:rPr>
          <w:lang w:val="en-US"/>
        </w:rPr>
        <w:lastRenderedPageBreak/>
        <w:t>as well as under the pergola between the buildings of the municipal administration and the community center.</w:t>
      </w:r>
    </w:p>
    <w:p w:rsidR="00B848A9" w:rsidRPr="006B7156" w:rsidRDefault="00B848A9" w:rsidP="008B7C63">
      <w:pPr>
        <w:ind w:left="851"/>
        <w:jc w:val="both"/>
        <w:rPr>
          <w:lang w:val="en-US"/>
        </w:rPr>
      </w:pPr>
    </w:p>
    <w:p w:rsidR="001D719D" w:rsidRPr="006B7156" w:rsidRDefault="00320919" w:rsidP="00320919">
      <w:pPr>
        <w:widowControl w:val="0"/>
        <w:spacing w:after="160" w:line="300" w:lineRule="auto"/>
        <w:jc w:val="both"/>
        <w:rPr>
          <w:rFonts w:eastAsia="Calibri"/>
          <w:b/>
          <w:snapToGrid/>
          <w:szCs w:val="24"/>
          <w:lang w:val="en-US" w:eastAsia="bg-BG"/>
        </w:rPr>
      </w:pPr>
      <w:r w:rsidRPr="006B7156">
        <w:rPr>
          <w:rFonts w:eastAsia="Calibri"/>
          <w:b/>
          <w:snapToGrid/>
          <w:szCs w:val="24"/>
          <w:lang w:val="en-US" w:eastAsia="bg-BG"/>
        </w:rPr>
        <w:t>2.2. Constructive part</w:t>
      </w:r>
    </w:p>
    <w:p w:rsidR="008E04BD" w:rsidRPr="006B7156" w:rsidRDefault="008E04BD" w:rsidP="008E04BD">
      <w:pPr>
        <w:jc w:val="both"/>
        <w:rPr>
          <w:lang w:val="en-US"/>
        </w:rPr>
      </w:pPr>
      <w:r w:rsidRPr="006B7156">
        <w:rPr>
          <w:lang w:val="en-US"/>
        </w:rPr>
        <w:t>The project under part Constructive is developed on the grounds of architectural project and treats the foundation of CISOC</w:t>
      </w:r>
    </w:p>
    <w:p w:rsidR="008E04BD" w:rsidRPr="006B7156" w:rsidRDefault="008E04BD" w:rsidP="008E04BD">
      <w:pPr>
        <w:jc w:val="both"/>
        <w:rPr>
          <w:lang w:val="en-US"/>
        </w:rPr>
      </w:pPr>
      <w:r w:rsidRPr="006B7156">
        <w:rPr>
          <w:lang w:val="en-US"/>
        </w:rPr>
        <w:t>The foundation is developed with dimensions of 75/40 cm with depth of 60 cm. It’s reinforced with longitudinal and transverse reinforcement of N8. In the foundation a CISOC will be anchored under the specification of the manufacturer.</w:t>
      </w:r>
    </w:p>
    <w:p w:rsidR="008E04BD" w:rsidRPr="006B7156" w:rsidRDefault="008E04BD" w:rsidP="008E04BD">
      <w:pPr>
        <w:jc w:val="both"/>
        <w:rPr>
          <w:lang w:val="en-US"/>
        </w:rPr>
      </w:pPr>
      <w:r w:rsidRPr="006B7156">
        <w:rPr>
          <w:lang w:val="en-US"/>
        </w:rPr>
        <w:t>The earthly foundation and the fulfillment of the foundations to be accepted. Also the formwork and reinforcement to be accepted before concreting.</w:t>
      </w:r>
    </w:p>
    <w:p w:rsidR="00710433" w:rsidRPr="006B7156" w:rsidRDefault="00710433" w:rsidP="00320919">
      <w:pPr>
        <w:widowControl w:val="0"/>
        <w:spacing w:after="160" w:line="300" w:lineRule="auto"/>
        <w:jc w:val="both"/>
        <w:rPr>
          <w:rFonts w:eastAsia="Calibri"/>
          <w:snapToGrid/>
          <w:szCs w:val="24"/>
          <w:lang w:val="en-US" w:eastAsia="bg-BG"/>
        </w:rPr>
      </w:pPr>
    </w:p>
    <w:p w:rsidR="00320919" w:rsidRPr="006B7156" w:rsidRDefault="00320919" w:rsidP="00320919">
      <w:pPr>
        <w:widowControl w:val="0"/>
        <w:spacing w:after="160" w:line="300" w:lineRule="auto"/>
        <w:jc w:val="both"/>
        <w:rPr>
          <w:rFonts w:eastAsia="Calibri"/>
          <w:b/>
          <w:snapToGrid/>
          <w:szCs w:val="24"/>
          <w:lang w:val="en-US" w:eastAsia="bg-BG"/>
        </w:rPr>
      </w:pPr>
      <w:r w:rsidRPr="006B7156">
        <w:rPr>
          <w:rFonts w:eastAsia="Calibri"/>
          <w:b/>
          <w:snapToGrid/>
          <w:szCs w:val="24"/>
          <w:lang w:val="en-US" w:eastAsia="bg-BG"/>
        </w:rPr>
        <w:t>2.3. Electrical part</w:t>
      </w:r>
    </w:p>
    <w:p w:rsidR="00C422B5" w:rsidRPr="006B7156" w:rsidRDefault="00C422B5" w:rsidP="006B7156">
      <w:pPr>
        <w:jc w:val="both"/>
        <w:rPr>
          <w:lang w:val="en-US"/>
        </w:rPr>
      </w:pPr>
      <w:r w:rsidRPr="006B7156">
        <w:rPr>
          <w:lang w:val="en-US"/>
        </w:rPr>
        <w:t>The design envisages exterior lighting of the inner courtyard, around the library and next to the municipality, as well as power supply of special facilities for the activities of the center.</w:t>
      </w:r>
    </w:p>
    <w:p w:rsidR="00C422B5" w:rsidRPr="006B7156" w:rsidRDefault="00C422B5" w:rsidP="006B7156">
      <w:pPr>
        <w:jc w:val="both"/>
        <w:rPr>
          <w:lang w:val="en-US"/>
        </w:rPr>
      </w:pPr>
      <w:r w:rsidRPr="006B7156">
        <w:rPr>
          <w:lang w:val="en-US"/>
        </w:rPr>
        <w:t xml:space="preserve">The switchboard for the center is powered by the main switchboard /there are free terminals/. This switchboard is mounted on a column in the tourist center and is powered by cable CBT 5x6mm2 from the main switchboard. The power cable and part of the output cables to the </w:t>
      </w:r>
      <w:r w:rsidR="00451E0E">
        <w:rPr>
          <w:lang w:val="en-US"/>
        </w:rPr>
        <w:t>CISOC</w:t>
      </w:r>
      <w:r w:rsidRPr="006B7156">
        <w:rPr>
          <w:lang w:val="en-US"/>
        </w:rPr>
        <w:t xml:space="preserve"> pass through the basement.</w:t>
      </w:r>
    </w:p>
    <w:p w:rsidR="00C422B5" w:rsidRPr="006B7156" w:rsidRDefault="00C422B5" w:rsidP="006B7156">
      <w:pPr>
        <w:jc w:val="both"/>
        <w:rPr>
          <w:lang w:val="en-US"/>
        </w:rPr>
      </w:pPr>
      <w:r w:rsidRPr="006B7156">
        <w:rPr>
          <w:lang w:val="en-US"/>
        </w:rPr>
        <w:t>The required power for the promotional center is 9kW.</w:t>
      </w:r>
    </w:p>
    <w:p w:rsidR="00C422B5" w:rsidRPr="006B7156" w:rsidRDefault="00C422B5" w:rsidP="006B7156">
      <w:pPr>
        <w:jc w:val="both"/>
        <w:rPr>
          <w:lang w:val="en-US"/>
        </w:rPr>
      </w:pPr>
      <w:r w:rsidRPr="006B7156">
        <w:rPr>
          <w:lang w:val="en-US"/>
        </w:rPr>
        <w:t>All electrical equipment is for outdoor installation - lighting fixtures, cables, contacts, sockets.</w:t>
      </w:r>
    </w:p>
    <w:p w:rsidR="00C422B5" w:rsidRPr="006B7156" w:rsidRDefault="00C422B5" w:rsidP="006B7156">
      <w:pPr>
        <w:jc w:val="both"/>
        <w:rPr>
          <w:lang w:val="en-US"/>
        </w:rPr>
      </w:pPr>
      <w:r w:rsidRPr="006B7156">
        <w:rPr>
          <w:lang w:val="en-US"/>
        </w:rPr>
        <w:t>Most of the cables are laid on existing cornices, walls and columns.</w:t>
      </w:r>
    </w:p>
    <w:p w:rsidR="00C422B5" w:rsidRPr="006B7156" w:rsidRDefault="00C422B5" w:rsidP="006B7156">
      <w:pPr>
        <w:jc w:val="both"/>
        <w:rPr>
          <w:lang w:val="en-US"/>
        </w:rPr>
      </w:pPr>
      <w:r w:rsidRPr="006B7156">
        <w:rPr>
          <w:lang w:val="en-US"/>
        </w:rPr>
        <w:t xml:space="preserve">The excavation for the cables to the </w:t>
      </w:r>
      <w:r w:rsidR="00451E0E">
        <w:rPr>
          <w:lang w:val="en-US"/>
        </w:rPr>
        <w:t>CISOC</w:t>
      </w:r>
      <w:r w:rsidRPr="006B7156">
        <w:rPr>
          <w:lang w:val="en-US"/>
        </w:rPr>
        <w:t xml:space="preserve"> should be done by hand, due to the existing underground communications. The cables are to be pulled into a pipe with the necessary shafts.</w:t>
      </w:r>
    </w:p>
    <w:p w:rsidR="00C422B5" w:rsidRPr="006B7156" w:rsidRDefault="00C422B5" w:rsidP="006B7156">
      <w:pPr>
        <w:jc w:val="both"/>
        <w:rPr>
          <w:lang w:val="en-US"/>
        </w:rPr>
      </w:pPr>
      <w:r w:rsidRPr="006B7156">
        <w:rPr>
          <w:lang w:val="en-US"/>
        </w:rPr>
        <w:t>For exterior lighting, several types of lighting fixtures with LED luminaires will be installed - luminaires mounted in the flooring, on profiles on the cornices and on the wall.</w:t>
      </w:r>
    </w:p>
    <w:p w:rsidR="00C422B5" w:rsidRPr="006B7156" w:rsidRDefault="00C422B5" w:rsidP="006B7156">
      <w:pPr>
        <w:jc w:val="both"/>
        <w:rPr>
          <w:lang w:val="en-US"/>
        </w:rPr>
      </w:pPr>
      <w:r w:rsidRPr="006B7156">
        <w:rPr>
          <w:lang w:val="en-US"/>
        </w:rPr>
        <w:t>The luminaires are asymmetrical, symmetrical and LED lighting networks.</w:t>
      </w:r>
    </w:p>
    <w:p w:rsidR="00C422B5" w:rsidRPr="006B7156" w:rsidRDefault="00C422B5" w:rsidP="006B7156">
      <w:pPr>
        <w:jc w:val="both"/>
        <w:rPr>
          <w:lang w:val="en-US"/>
        </w:rPr>
      </w:pPr>
      <w:r w:rsidRPr="006B7156">
        <w:rPr>
          <w:lang w:val="en-US"/>
        </w:rPr>
        <w:t>In the inner courtyard it is planned to install power contacts and sockets RJ 45 for use by visitors. Power supply is envisaged for the installation wall in the yard.</w:t>
      </w:r>
    </w:p>
    <w:p w:rsidR="00C422B5" w:rsidRPr="006B7156" w:rsidRDefault="00C422B5" w:rsidP="006B7156">
      <w:pPr>
        <w:jc w:val="both"/>
        <w:rPr>
          <w:lang w:val="en-US"/>
        </w:rPr>
      </w:pPr>
      <w:r w:rsidRPr="006B7156">
        <w:rPr>
          <w:lang w:val="en-US"/>
        </w:rPr>
        <w:t>The sizing of the power cables is made according to the load, taking into account the probability of simultaneous operation and the existing street lighting, and according to the existing Design Standards. The cable cross-sections are checked for permissible voltage loss.</w:t>
      </w:r>
    </w:p>
    <w:p w:rsidR="00E46398" w:rsidRPr="006B7156" w:rsidRDefault="00C422B5" w:rsidP="00C422B5">
      <w:pPr>
        <w:widowControl w:val="0"/>
        <w:spacing w:after="160" w:line="300" w:lineRule="auto"/>
        <w:jc w:val="both"/>
        <w:rPr>
          <w:rFonts w:eastAsia="Calibri"/>
          <w:snapToGrid/>
          <w:szCs w:val="24"/>
          <w:lang w:val="en-US" w:eastAsia="bg-BG"/>
        </w:rPr>
      </w:pPr>
      <w:r w:rsidRPr="006B7156">
        <w:rPr>
          <w:lang w:val="en-US"/>
        </w:rPr>
        <w:t>All power ca</w:t>
      </w:r>
      <w:r w:rsidR="009B5E54">
        <w:rPr>
          <w:lang w:val="en-US"/>
        </w:rPr>
        <w:t>bles have three and five cores.</w:t>
      </w:r>
    </w:p>
    <w:p w:rsidR="00893B02" w:rsidRPr="006B7156" w:rsidRDefault="00893B02" w:rsidP="00320919">
      <w:pPr>
        <w:widowControl w:val="0"/>
        <w:spacing w:after="160" w:line="300" w:lineRule="auto"/>
        <w:jc w:val="both"/>
        <w:rPr>
          <w:rFonts w:eastAsia="Calibri"/>
          <w:snapToGrid/>
          <w:szCs w:val="24"/>
          <w:lang w:val="en-US" w:eastAsia="bg-BG"/>
        </w:rPr>
      </w:pPr>
    </w:p>
    <w:p w:rsidR="00CC6419" w:rsidRPr="006B7156" w:rsidRDefault="00671166" w:rsidP="00320919">
      <w:pPr>
        <w:widowControl w:val="0"/>
        <w:spacing w:after="160" w:line="300" w:lineRule="auto"/>
        <w:jc w:val="both"/>
        <w:rPr>
          <w:rFonts w:eastAsia="Calibri"/>
          <w:b/>
          <w:snapToGrid/>
          <w:szCs w:val="24"/>
          <w:lang w:val="en-US" w:eastAsia="bg-BG"/>
        </w:rPr>
      </w:pPr>
      <w:r>
        <w:rPr>
          <w:rFonts w:eastAsia="Calibri"/>
          <w:b/>
          <w:snapToGrid/>
          <w:szCs w:val="24"/>
          <w:lang w:val="en-US" w:eastAsia="bg-BG"/>
        </w:rPr>
        <w:t xml:space="preserve">2.4. </w:t>
      </w:r>
      <w:r w:rsidRPr="006B7156">
        <w:rPr>
          <w:rFonts w:eastAsia="Calibri"/>
          <w:b/>
          <w:snapToGrid/>
          <w:szCs w:val="24"/>
          <w:lang w:val="en-US" w:eastAsia="bg-BG"/>
        </w:rPr>
        <w:t>Other</w:t>
      </w:r>
      <w:r>
        <w:rPr>
          <w:rFonts w:eastAsia="Calibri"/>
          <w:b/>
          <w:snapToGrid/>
          <w:szCs w:val="24"/>
          <w:lang w:val="en-US" w:eastAsia="bg-BG"/>
        </w:rPr>
        <w:t xml:space="preserve"> instalments</w:t>
      </w:r>
    </w:p>
    <w:p w:rsidR="00CC6419" w:rsidRPr="00671166" w:rsidRDefault="00671166" w:rsidP="00CC6419">
      <w:pPr>
        <w:widowControl w:val="0"/>
        <w:spacing w:after="160" w:line="300" w:lineRule="auto"/>
        <w:jc w:val="both"/>
        <w:rPr>
          <w:rFonts w:eastAsia="Calibri"/>
          <w:b/>
          <w:snapToGrid/>
          <w:szCs w:val="24"/>
          <w:lang w:val="en-US" w:eastAsia="bg-BG"/>
        </w:rPr>
      </w:pPr>
      <w:r w:rsidRPr="00671166">
        <w:rPr>
          <w:rFonts w:eastAsia="Calibri"/>
          <w:b/>
          <w:snapToGrid/>
          <w:szCs w:val="24"/>
          <w:lang w:val="en-US" w:eastAsia="bg-BG"/>
        </w:rPr>
        <w:t>A. Pergola</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L 1500s m, B 35 cm, H 4 35 cm,</w:t>
      </w:r>
      <w:r w:rsidR="00671166">
        <w:rPr>
          <w:rFonts w:eastAsia="Calibri"/>
          <w:snapToGrid/>
          <w:szCs w:val="24"/>
          <w:lang w:val="en-US" w:eastAsia="bg-BG"/>
        </w:rPr>
        <w:t xml:space="preserve"> RK aluminum truss 6082-T6; </w:t>
      </w:r>
      <w:r w:rsidRPr="006B7156">
        <w:rPr>
          <w:rFonts w:eastAsia="Calibri"/>
          <w:snapToGrid/>
          <w:szCs w:val="24"/>
          <w:lang w:val="en-US" w:eastAsia="bg-BG"/>
        </w:rPr>
        <w:t>Certified finished product - with certificate and CE, TUV, ISO9001</w:t>
      </w:r>
      <w:r w:rsidR="00671166">
        <w:rPr>
          <w:rFonts w:eastAsia="Calibri"/>
          <w:snapToGrid/>
          <w:szCs w:val="24"/>
          <w:lang w:val="en-US" w:eastAsia="bg-BG"/>
        </w:rPr>
        <w:t xml:space="preserve">; </w:t>
      </w:r>
      <w:r w:rsidRPr="006B7156">
        <w:rPr>
          <w:rFonts w:eastAsia="Calibri"/>
          <w:snapToGrid/>
          <w:szCs w:val="24"/>
          <w:lang w:val="en-US" w:eastAsia="bg-BG"/>
        </w:rPr>
        <w:t>Assembly of ready-made elements</w:t>
      </w:r>
      <w:r w:rsidR="00671166">
        <w:rPr>
          <w:rFonts w:eastAsia="Calibri"/>
          <w:snapToGrid/>
          <w:szCs w:val="24"/>
          <w:lang w:val="en-US" w:eastAsia="bg-BG"/>
        </w:rPr>
        <w:t xml:space="preserve"> </w:t>
      </w:r>
      <w:r w:rsidRPr="006B7156">
        <w:rPr>
          <w:rFonts w:eastAsia="Calibri"/>
          <w:snapToGrid/>
          <w:szCs w:val="24"/>
          <w:lang w:val="en-US" w:eastAsia="bg-BG"/>
        </w:rPr>
        <w:t>of bolted connection</w:t>
      </w:r>
      <w:r w:rsidR="00671166">
        <w:rPr>
          <w:rFonts w:eastAsia="Calibri"/>
          <w:snapToGrid/>
          <w:szCs w:val="24"/>
          <w:lang w:val="en-US" w:eastAsia="bg-BG"/>
        </w:rPr>
        <w:t xml:space="preserve"> </w:t>
      </w:r>
      <w:r w:rsidRPr="006B7156">
        <w:rPr>
          <w:rFonts w:eastAsia="Calibri"/>
          <w:snapToGrid/>
          <w:szCs w:val="24"/>
          <w:lang w:val="en-US" w:eastAsia="bg-BG"/>
        </w:rPr>
        <w:t>base of the element square 35/35 cm</w:t>
      </w:r>
      <w:r w:rsidR="00671166">
        <w:rPr>
          <w:rFonts w:eastAsia="Calibri"/>
          <w:snapToGrid/>
          <w:szCs w:val="24"/>
          <w:lang w:val="en-US" w:eastAsia="bg-BG"/>
        </w:rPr>
        <w:t xml:space="preserve">; </w:t>
      </w:r>
      <w:r w:rsidRPr="006B7156">
        <w:rPr>
          <w:rFonts w:eastAsia="Calibri"/>
          <w:snapToGrid/>
          <w:szCs w:val="24"/>
          <w:lang w:val="en-US" w:eastAsia="bg-BG"/>
        </w:rPr>
        <w:t>50 mm outer diameter main pipe</w:t>
      </w:r>
      <w:r w:rsidR="00671166">
        <w:rPr>
          <w:rFonts w:eastAsia="Calibri"/>
          <w:snapToGrid/>
          <w:szCs w:val="24"/>
          <w:lang w:val="en-US" w:eastAsia="bg-BG"/>
        </w:rPr>
        <w:t xml:space="preserve">; </w:t>
      </w:r>
      <w:r w:rsidRPr="006B7156">
        <w:rPr>
          <w:rFonts w:eastAsia="Calibri"/>
          <w:snapToGrid/>
          <w:szCs w:val="24"/>
          <w:lang w:val="en-US" w:eastAsia="bg-BG"/>
        </w:rPr>
        <w:t>30 mm diagonal fixation</w:t>
      </w:r>
      <w:r w:rsidR="00671166">
        <w:rPr>
          <w:rFonts w:eastAsia="Calibri"/>
          <w:snapToGrid/>
          <w:szCs w:val="24"/>
          <w:lang w:val="en-US" w:eastAsia="bg-BG"/>
        </w:rPr>
        <w:t xml:space="preserve">; </w:t>
      </w:r>
      <w:r w:rsidRPr="006B7156">
        <w:rPr>
          <w:rFonts w:eastAsia="Calibri"/>
          <w:snapToGrid/>
          <w:szCs w:val="24"/>
          <w:lang w:val="en-US" w:eastAsia="bg-BG"/>
        </w:rPr>
        <w:t>3 mm wall thickness</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lastRenderedPageBreak/>
        <w:t>Mandatory! Measure out of place</w:t>
      </w:r>
    </w:p>
    <w:p w:rsidR="00CC6419" w:rsidRPr="00671166" w:rsidRDefault="00671166" w:rsidP="00CC6419">
      <w:pPr>
        <w:widowControl w:val="0"/>
        <w:spacing w:after="160" w:line="300" w:lineRule="auto"/>
        <w:jc w:val="both"/>
        <w:rPr>
          <w:rFonts w:eastAsia="Calibri"/>
          <w:b/>
          <w:snapToGrid/>
          <w:szCs w:val="24"/>
          <w:lang w:val="en-US" w:eastAsia="bg-BG"/>
        </w:rPr>
      </w:pPr>
      <w:r w:rsidRPr="00671166">
        <w:rPr>
          <w:rFonts w:eastAsia="Calibri"/>
          <w:b/>
          <w:snapToGrid/>
          <w:szCs w:val="24"/>
          <w:lang w:val="en-US" w:eastAsia="bg-BG"/>
        </w:rPr>
        <w:t>B. Decking</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Courtyard area 227.50 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009B5E54">
        <w:rPr>
          <w:rFonts w:eastAsia="Calibri"/>
          <w:snapToGrid/>
          <w:szCs w:val="24"/>
          <w:lang w:val="en-US" w:eastAsia="bg-BG"/>
        </w:rPr>
        <w:t>L 64 m edging = 16 x</w:t>
      </w:r>
      <w:r w:rsidRPr="006B7156">
        <w:rPr>
          <w:rFonts w:eastAsia="Calibri"/>
          <w:snapToGrid/>
          <w:szCs w:val="24"/>
          <w:lang w:val="en-US" w:eastAsia="bg-BG"/>
        </w:rPr>
        <w:t xml:space="preserve"> 4 m</w:t>
      </w:r>
      <w:r w:rsidR="009B5E54">
        <w:rPr>
          <w:rFonts w:eastAsia="Calibri"/>
          <w:snapToGrid/>
          <w:szCs w:val="24"/>
          <w:lang w:val="en-US" w:eastAsia="bg-BG"/>
        </w:rPr>
        <w:t>;</w:t>
      </w:r>
      <w:r w:rsidRPr="006B7156">
        <w:rPr>
          <w:rFonts w:eastAsia="Calibri"/>
          <w:snapToGrid/>
          <w:szCs w:val="24"/>
          <w:lang w:val="en-US" w:eastAsia="bg-BG"/>
        </w:rPr>
        <w:t xml:space="preserve"> L 676 m grill = 169</w:t>
      </w:r>
      <w:r w:rsidR="009B5E54">
        <w:rPr>
          <w:rFonts w:eastAsia="Calibri"/>
          <w:snapToGrid/>
          <w:szCs w:val="24"/>
          <w:lang w:val="en-US" w:eastAsia="bg-BG"/>
        </w:rPr>
        <w:t xml:space="preserve"> </w:t>
      </w:r>
      <w:r w:rsidRPr="006B7156">
        <w:rPr>
          <w:rFonts w:eastAsia="Calibri"/>
          <w:snapToGrid/>
          <w:szCs w:val="24"/>
          <w:lang w:val="en-US" w:eastAsia="bg-BG"/>
        </w:rPr>
        <w:t>pcs. x 4</w:t>
      </w:r>
      <w:r w:rsidR="009B5E54">
        <w:rPr>
          <w:rFonts w:eastAsia="Calibri"/>
          <w:snapToGrid/>
          <w:szCs w:val="24"/>
          <w:lang w:val="en-US" w:eastAsia="bg-BG"/>
        </w:rPr>
        <w:t xml:space="preserve"> </w:t>
      </w:r>
      <w:r w:rsidRPr="006B7156">
        <w:rPr>
          <w:rFonts w:eastAsia="Calibri"/>
          <w:snapToGrid/>
          <w:szCs w:val="24"/>
          <w:lang w:val="en-US" w:eastAsia="bg-BG"/>
        </w:rPr>
        <w:t>m</w:t>
      </w:r>
      <w:r w:rsidR="009B5E54">
        <w:rPr>
          <w:rFonts w:eastAsia="Calibri"/>
          <w:snapToGrid/>
          <w:szCs w:val="24"/>
          <w:lang w:val="en-US" w:eastAsia="bg-BG"/>
        </w:rPr>
        <w:t>;</w:t>
      </w:r>
      <w:r w:rsidRPr="006B7156">
        <w:rPr>
          <w:rFonts w:eastAsia="Calibri"/>
          <w:snapToGrid/>
          <w:szCs w:val="24"/>
          <w:lang w:val="en-US" w:eastAsia="bg-BG"/>
        </w:rPr>
        <w:t xml:space="preserve"> L 1632 m decking = 408 pcs. </w:t>
      </w:r>
      <w:r w:rsidR="009B5E54" w:rsidRPr="006B7156">
        <w:rPr>
          <w:rFonts w:eastAsia="Calibri"/>
          <w:snapToGrid/>
          <w:szCs w:val="24"/>
          <w:lang w:val="en-US" w:eastAsia="bg-BG"/>
        </w:rPr>
        <w:t>x</w:t>
      </w:r>
      <w:r w:rsidRPr="006B7156">
        <w:rPr>
          <w:rFonts w:eastAsia="Calibri"/>
          <w:snapToGrid/>
          <w:szCs w:val="24"/>
          <w:lang w:val="en-US" w:eastAsia="bg-BG"/>
        </w:rPr>
        <w:t xml:space="preserve"> 4 m</w:t>
      </w:r>
      <w:r w:rsidR="00671166">
        <w:rPr>
          <w:rFonts w:eastAsia="Calibri"/>
          <w:snapToGrid/>
          <w:szCs w:val="24"/>
          <w:lang w:val="en-US" w:eastAsia="bg-BG"/>
        </w:rPr>
        <w:t xml:space="preserve">; </w:t>
      </w:r>
      <w:r w:rsidRPr="006B7156">
        <w:rPr>
          <w:rFonts w:eastAsia="Calibri"/>
          <w:snapToGrid/>
          <w:szCs w:val="24"/>
          <w:lang w:val="en-US" w:eastAsia="bg-BG"/>
        </w:rPr>
        <w:t>mounting elements for installation of wood on steel and wood on wood - stainless steel, powder coated, fitting with hidden heads of screws - of mounting system decking</w:t>
      </w:r>
      <w:r w:rsidR="00671166">
        <w:rPr>
          <w:rFonts w:eastAsia="Calibri"/>
          <w:snapToGrid/>
          <w:szCs w:val="24"/>
          <w:lang w:val="en-US" w:eastAsia="bg-BG"/>
        </w:rPr>
        <w:t xml:space="preserve">; </w:t>
      </w:r>
      <w:r w:rsidRPr="006B7156">
        <w:rPr>
          <w:rFonts w:eastAsia="Calibri"/>
          <w:snapToGrid/>
          <w:szCs w:val="24"/>
          <w:lang w:val="en-US" w:eastAsia="bg-BG"/>
        </w:rPr>
        <w:t>timber first category</w:t>
      </w:r>
      <w:r w:rsidR="00671166">
        <w:rPr>
          <w:rFonts w:eastAsia="Calibri"/>
          <w:snapToGrid/>
          <w:szCs w:val="24"/>
          <w:lang w:val="en-US" w:eastAsia="bg-BG"/>
        </w:rPr>
        <w:t xml:space="preserve">; </w:t>
      </w:r>
      <w:r w:rsidRPr="006B7156">
        <w:rPr>
          <w:rFonts w:eastAsia="Calibri"/>
          <w:snapToGrid/>
          <w:szCs w:val="24"/>
          <w:lang w:val="en-US" w:eastAsia="bg-BG"/>
        </w:rPr>
        <w:t>according to B</w:t>
      </w:r>
      <w:r w:rsidR="00671166">
        <w:rPr>
          <w:rFonts w:eastAsia="Calibri"/>
          <w:snapToGrid/>
          <w:szCs w:val="24"/>
          <w:lang w:val="en-US" w:eastAsia="bg-BG"/>
        </w:rPr>
        <w:t xml:space="preserve">ulgarian </w:t>
      </w:r>
      <w:proofErr w:type="spellStart"/>
      <w:r w:rsidR="00671166">
        <w:rPr>
          <w:rFonts w:eastAsia="Calibri"/>
          <w:snapToGrid/>
          <w:szCs w:val="24"/>
          <w:lang w:val="en-US" w:eastAsia="bg-BG"/>
        </w:rPr>
        <w:t>Strandards</w:t>
      </w:r>
      <w:proofErr w:type="spellEnd"/>
      <w:r w:rsidR="00671166">
        <w:rPr>
          <w:rFonts w:eastAsia="Calibri"/>
          <w:snapToGrid/>
          <w:szCs w:val="24"/>
          <w:lang w:val="en-US" w:eastAsia="bg-BG"/>
        </w:rPr>
        <w:t xml:space="preserve"> S427, FSC/</w:t>
      </w:r>
      <w:r w:rsidRPr="006B7156">
        <w:rPr>
          <w:rFonts w:eastAsia="Calibri"/>
          <w:snapToGrid/>
          <w:szCs w:val="24"/>
          <w:lang w:val="en-US" w:eastAsia="bg-BG"/>
        </w:rPr>
        <w:t>PEFC certified,</w:t>
      </w:r>
      <w:r w:rsidR="00671166">
        <w:rPr>
          <w:rFonts w:eastAsia="Calibri"/>
          <w:snapToGrid/>
          <w:szCs w:val="24"/>
          <w:lang w:val="en-US" w:eastAsia="bg-BG"/>
        </w:rPr>
        <w:t xml:space="preserve"> </w:t>
      </w:r>
      <w:r w:rsidRPr="006B7156">
        <w:rPr>
          <w:rFonts w:eastAsia="Calibri"/>
          <w:snapToGrid/>
          <w:szCs w:val="24"/>
          <w:lang w:val="en-US" w:eastAsia="bg-BG"/>
        </w:rPr>
        <w:t>maximum humidity 12%</w:t>
      </w:r>
      <w:r w:rsidR="00671166">
        <w:rPr>
          <w:rFonts w:eastAsia="Calibri"/>
          <w:snapToGrid/>
          <w:szCs w:val="24"/>
          <w:lang w:val="en-US" w:eastAsia="bg-BG"/>
        </w:rPr>
        <w:t xml:space="preserve">; </w:t>
      </w:r>
      <w:r w:rsidRPr="006B7156">
        <w:rPr>
          <w:rFonts w:eastAsia="Calibri"/>
          <w:snapToGrid/>
          <w:szCs w:val="24"/>
          <w:lang w:val="en-US" w:eastAsia="bg-BG"/>
        </w:rPr>
        <w:t>solid corrugated wood - Siberian la</w:t>
      </w:r>
      <w:r w:rsidR="009B5E54">
        <w:rPr>
          <w:rFonts w:eastAsia="Calibri"/>
          <w:snapToGrid/>
          <w:szCs w:val="24"/>
          <w:lang w:val="en-US" w:eastAsia="bg-BG"/>
        </w:rPr>
        <w:t>rch, specific weight 850-870 kg</w:t>
      </w:r>
      <w:r w:rsidRPr="006B7156">
        <w:rPr>
          <w:rFonts w:eastAsia="Calibri"/>
          <w:snapToGrid/>
          <w:szCs w:val="24"/>
          <w:lang w:val="en-US" w:eastAsia="bg-BG"/>
        </w:rPr>
        <w:t>/m</w:t>
      </w:r>
      <w:r w:rsidRPr="009B5E54">
        <w:rPr>
          <w:rFonts w:eastAsia="Calibri"/>
          <w:snapToGrid/>
          <w:szCs w:val="24"/>
          <w:vertAlign w:val="superscript"/>
          <w:lang w:val="en-US" w:eastAsia="bg-BG"/>
        </w:rPr>
        <w:t>3</w:t>
      </w:r>
      <w:r w:rsidRPr="006B7156">
        <w:rPr>
          <w:rFonts w:eastAsia="Calibri"/>
          <w:snapToGrid/>
          <w:szCs w:val="24"/>
          <w:lang w:val="en-US" w:eastAsia="bg-BG"/>
        </w:rPr>
        <w:t xml:space="preserve">, including double underlayment prefabricated wooden grille of </w:t>
      </w:r>
      <w:r w:rsidR="00671166">
        <w:rPr>
          <w:rFonts w:eastAsia="Calibri"/>
          <w:snapToGrid/>
          <w:szCs w:val="24"/>
          <w:lang w:val="en-US" w:eastAsia="bg-BG"/>
        </w:rPr>
        <w:t>impregnated smooth profile 60/</w:t>
      </w:r>
      <w:r w:rsidRPr="006B7156">
        <w:rPr>
          <w:rFonts w:eastAsia="Calibri"/>
          <w:snapToGrid/>
          <w:szCs w:val="24"/>
          <w:lang w:val="en-US" w:eastAsia="bg-BG"/>
        </w:rPr>
        <w:t>60</w:t>
      </w:r>
      <w:r w:rsidR="009B5E54">
        <w:rPr>
          <w:rFonts w:eastAsia="Calibri"/>
          <w:snapToGrid/>
          <w:szCs w:val="24"/>
          <w:lang w:val="en-US" w:eastAsia="bg-BG"/>
        </w:rPr>
        <w:t xml:space="preserve"> </w:t>
      </w:r>
      <w:r w:rsidRPr="006B7156">
        <w:rPr>
          <w:rFonts w:eastAsia="Calibri"/>
          <w:snapToGrid/>
          <w:szCs w:val="24"/>
          <w:lang w:val="en-US" w:eastAsia="bg-BG"/>
        </w:rPr>
        <w:t>mm</w:t>
      </w:r>
      <w:r w:rsidR="00671166">
        <w:rPr>
          <w:rFonts w:eastAsia="Calibri"/>
          <w:snapToGrid/>
          <w:szCs w:val="24"/>
          <w:lang w:val="en-US" w:eastAsia="bg-BG"/>
        </w:rPr>
        <w:t xml:space="preserve"> and fasteners /</w:t>
      </w:r>
      <w:r w:rsidRPr="006B7156">
        <w:rPr>
          <w:rFonts w:eastAsia="Calibri"/>
          <w:snapToGrid/>
          <w:szCs w:val="24"/>
          <w:lang w:val="en-US" w:eastAsia="bg-BG"/>
        </w:rPr>
        <w:t>1</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decking is installed with 3.5 </w:t>
      </w:r>
      <w:proofErr w:type="spellStart"/>
      <w:r w:rsidRPr="006B7156">
        <w:rPr>
          <w:rFonts w:eastAsia="Calibri"/>
          <w:snapToGrid/>
          <w:szCs w:val="24"/>
          <w:lang w:val="en-US" w:eastAsia="bg-BG"/>
        </w:rPr>
        <w:t>l.m</w:t>
      </w:r>
      <w:proofErr w:type="spellEnd"/>
      <w:r w:rsidRPr="006B7156">
        <w:rPr>
          <w:rFonts w:eastAsia="Calibri"/>
          <w:snapToGrid/>
          <w:szCs w:val="24"/>
          <w:lang w:val="en-US" w:eastAsia="bg-BG"/>
        </w:rPr>
        <w:t xml:space="preserve"> grill of</w:t>
      </w:r>
      <w:r w:rsidR="00671166">
        <w:rPr>
          <w:rFonts w:eastAsia="Calibri"/>
          <w:snapToGrid/>
          <w:szCs w:val="24"/>
          <w:lang w:val="en-US" w:eastAsia="bg-BG"/>
        </w:rPr>
        <w:t xml:space="preserve"> underlay profile and 22 screws</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protective double-sided impregnation</w:t>
      </w:r>
      <w:r w:rsidR="00671166">
        <w:rPr>
          <w:rFonts w:eastAsia="Calibri"/>
          <w:snapToGrid/>
          <w:szCs w:val="24"/>
          <w:lang w:val="en-US" w:eastAsia="bg-BG"/>
        </w:rPr>
        <w:t xml:space="preserve"> </w:t>
      </w:r>
      <w:r w:rsidRPr="006B7156">
        <w:rPr>
          <w:rFonts w:eastAsia="Calibri"/>
          <w:snapToGrid/>
          <w:szCs w:val="24"/>
          <w:lang w:val="en-US" w:eastAsia="bg-BG"/>
        </w:rPr>
        <w:t>for exterior installation of the decking</w:t>
      </w:r>
      <w:r w:rsidR="00671166">
        <w:rPr>
          <w:rFonts w:eastAsia="Calibri"/>
          <w:snapToGrid/>
          <w:szCs w:val="24"/>
          <w:lang w:val="en-US" w:eastAsia="bg-BG"/>
        </w:rPr>
        <w:t xml:space="preserve"> </w:t>
      </w:r>
      <w:r w:rsidRPr="006B7156">
        <w:rPr>
          <w:rFonts w:eastAsia="Calibri"/>
          <w:snapToGrid/>
          <w:szCs w:val="24"/>
          <w:lang w:val="en-US" w:eastAsia="bg-BG"/>
        </w:rPr>
        <w:t>for preventive long-term protection from weathering, insects , fire</w:t>
      </w:r>
      <w:r w:rsidR="00671166">
        <w:rPr>
          <w:rFonts w:eastAsia="Calibri"/>
          <w:snapToGrid/>
          <w:szCs w:val="24"/>
          <w:lang w:val="en-US" w:eastAsia="bg-BG"/>
        </w:rPr>
        <w:t xml:space="preserve"> </w:t>
      </w:r>
      <w:r w:rsidRPr="006B7156">
        <w:rPr>
          <w:rFonts w:eastAsia="Calibri"/>
          <w:snapToGrid/>
          <w:szCs w:val="24"/>
          <w:lang w:val="en-US" w:eastAsia="bg-BG"/>
        </w:rPr>
        <w:t>and polyurethane coating</w:t>
      </w:r>
      <w:r w:rsidR="00671166">
        <w:rPr>
          <w:rFonts w:eastAsia="Calibri"/>
          <w:snapToGrid/>
          <w:szCs w:val="24"/>
          <w:lang w:val="en-US" w:eastAsia="bg-BG"/>
        </w:rPr>
        <w:t xml:space="preserve"> </w:t>
      </w:r>
      <w:r w:rsidRPr="006B7156">
        <w:rPr>
          <w:rFonts w:eastAsia="Calibri"/>
          <w:snapToGrid/>
          <w:szCs w:val="24"/>
          <w:lang w:val="en-US" w:eastAsia="bg-BG"/>
        </w:rPr>
        <w:t>for the base grill</w:t>
      </w:r>
    </w:p>
    <w:p w:rsidR="00CC6419" w:rsidRPr="006B7156" w:rsidRDefault="00CC6419" w:rsidP="00CC6419">
      <w:pPr>
        <w:widowControl w:val="0"/>
        <w:spacing w:after="160" w:line="300" w:lineRule="auto"/>
        <w:jc w:val="both"/>
        <w:rPr>
          <w:rFonts w:eastAsia="Calibri"/>
          <w:snapToGrid/>
          <w:szCs w:val="24"/>
          <w:lang w:val="en-US" w:eastAsia="bg-BG"/>
        </w:rPr>
      </w:pPr>
    </w:p>
    <w:p w:rsidR="00CC6419" w:rsidRPr="006B7156" w:rsidRDefault="00671166" w:rsidP="00CC6419">
      <w:pPr>
        <w:widowControl w:val="0"/>
        <w:spacing w:after="160" w:line="300" w:lineRule="auto"/>
        <w:jc w:val="both"/>
        <w:rPr>
          <w:rFonts w:eastAsia="Calibri"/>
          <w:snapToGrid/>
          <w:szCs w:val="24"/>
          <w:lang w:val="en-US" w:eastAsia="bg-BG"/>
        </w:rPr>
      </w:pPr>
      <w:r w:rsidRPr="00671166">
        <w:rPr>
          <w:rFonts w:eastAsia="Calibri"/>
          <w:b/>
          <w:snapToGrid/>
          <w:szCs w:val="24"/>
          <w:lang w:val="en-US" w:eastAsia="bg-BG"/>
        </w:rPr>
        <w:t>C. System</w:t>
      </w:r>
      <w:r>
        <w:rPr>
          <w:rFonts w:eastAsia="Calibri"/>
          <w:b/>
          <w:snapToGrid/>
          <w:szCs w:val="24"/>
          <w:lang w:val="en-US" w:eastAsia="bg-BG"/>
        </w:rPr>
        <w:t xml:space="preserve"> </w:t>
      </w:r>
      <w:r w:rsidRPr="00671166">
        <w:rPr>
          <w:rFonts w:eastAsia="Calibri"/>
          <w:b/>
          <w:snapToGrid/>
          <w:szCs w:val="24"/>
          <w:lang w:val="en-US" w:eastAsia="bg-BG"/>
        </w:rPr>
        <w:t>vertical landscaping</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Vertical landscaping system</w:t>
      </w:r>
      <w:r w:rsidR="00671166">
        <w:rPr>
          <w:rFonts w:eastAsia="Calibri"/>
          <w:snapToGrid/>
          <w:szCs w:val="24"/>
          <w:lang w:val="en-US" w:eastAsia="bg-BG"/>
        </w:rPr>
        <w:t xml:space="preserve">; </w:t>
      </w:r>
      <w:r w:rsidRPr="006B7156">
        <w:rPr>
          <w:rFonts w:eastAsia="Calibri"/>
          <w:snapToGrid/>
          <w:szCs w:val="24"/>
          <w:lang w:val="en-US" w:eastAsia="bg-BG"/>
        </w:rPr>
        <w:t>The weight</w:t>
      </w:r>
      <w:r w:rsidR="009B5E54">
        <w:rPr>
          <w:rFonts w:eastAsia="Calibri"/>
          <w:snapToGrid/>
          <w:szCs w:val="24"/>
          <w:lang w:val="en-US" w:eastAsia="bg-BG"/>
        </w:rPr>
        <w:t xml:space="preserve"> of the system is 70-80 kg/</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Pr="006B7156">
        <w:rPr>
          <w:rFonts w:eastAsia="Calibri"/>
          <w:snapToGrid/>
          <w:szCs w:val="24"/>
          <w:lang w:val="en-US" w:eastAsia="bg-BG"/>
        </w:rPr>
        <w:t>Area of the system S 47</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of which system installation</w:t>
      </w:r>
      <w:r w:rsidR="00671166">
        <w:rPr>
          <w:rFonts w:eastAsia="Calibri"/>
          <w:snapToGrid/>
          <w:szCs w:val="24"/>
          <w:lang w:val="en-US" w:eastAsia="bg-BG"/>
        </w:rPr>
        <w:t xml:space="preserve"> </w:t>
      </w:r>
      <w:r w:rsidRPr="006B7156">
        <w:rPr>
          <w:rFonts w:eastAsia="Calibri"/>
          <w:snapToGrid/>
          <w:szCs w:val="24"/>
          <w:lang w:val="en-US" w:eastAsia="bg-BG"/>
        </w:rPr>
        <w:t>on an existing wall -</w:t>
      </w:r>
      <w:r w:rsidR="00671166">
        <w:rPr>
          <w:rFonts w:eastAsia="Calibri"/>
          <w:snapToGrid/>
          <w:szCs w:val="24"/>
          <w:lang w:val="en-US" w:eastAsia="bg-BG"/>
        </w:rPr>
        <w:t xml:space="preserve"> </w:t>
      </w:r>
      <w:r w:rsidRPr="006B7156">
        <w:rPr>
          <w:rFonts w:eastAsia="Calibri"/>
          <w:snapToGrid/>
          <w:szCs w:val="24"/>
          <w:lang w:val="en-US" w:eastAsia="bg-BG"/>
        </w:rPr>
        <w:t>S 27</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on an installation wall</w:t>
      </w:r>
      <w:r w:rsidR="00671166">
        <w:rPr>
          <w:rFonts w:eastAsia="Calibri"/>
          <w:snapToGrid/>
          <w:szCs w:val="24"/>
          <w:lang w:val="en-US" w:eastAsia="bg-BG"/>
        </w:rPr>
        <w:t xml:space="preserve"> </w:t>
      </w:r>
      <w:r w:rsidR="009B5E54">
        <w:rPr>
          <w:rFonts w:eastAsia="Calibri"/>
          <w:snapToGrid/>
          <w:szCs w:val="24"/>
          <w:lang w:val="en-US" w:eastAsia="bg-BG"/>
        </w:rPr>
        <w:t xml:space="preserve">S 20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area on a solid wall</w:t>
      </w:r>
      <w:r w:rsidR="00671166">
        <w:rPr>
          <w:rFonts w:eastAsia="Calibri"/>
          <w:snapToGrid/>
          <w:szCs w:val="24"/>
          <w:lang w:val="en-US" w:eastAsia="bg-BG"/>
        </w:rPr>
        <w:t xml:space="preserve">; </w:t>
      </w:r>
      <w:r w:rsidRPr="006B7156">
        <w:rPr>
          <w:rFonts w:eastAsia="Calibri"/>
          <w:snapToGrid/>
          <w:szCs w:val="24"/>
          <w:lang w:val="en-US" w:eastAsia="bg-BG"/>
        </w:rPr>
        <w:t>Plastic modules, dense installation</w:t>
      </w:r>
      <w:r w:rsidR="00671166">
        <w:rPr>
          <w:rFonts w:eastAsia="Calibri"/>
          <w:snapToGrid/>
          <w:szCs w:val="24"/>
          <w:lang w:val="en-US" w:eastAsia="bg-BG"/>
        </w:rPr>
        <w:t xml:space="preserve">; </w:t>
      </w:r>
      <w:r w:rsidRPr="006B7156">
        <w:rPr>
          <w:rFonts w:eastAsia="Calibri"/>
          <w:snapToGrid/>
          <w:szCs w:val="24"/>
          <w:lang w:val="en-US" w:eastAsia="bg-BG"/>
        </w:rPr>
        <w:t>metal profile for installation,</w:t>
      </w:r>
      <w:r w:rsidR="00671166">
        <w:rPr>
          <w:rFonts w:eastAsia="Calibri"/>
          <w:snapToGrid/>
          <w:szCs w:val="24"/>
          <w:lang w:val="en-US" w:eastAsia="bg-BG"/>
        </w:rPr>
        <w:t xml:space="preserve"> </w:t>
      </w:r>
      <w:r w:rsidR="009B5E54">
        <w:rPr>
          <w:rFonts w:eastAsia="Calibri"/>
          <w:snapToGrid/>
          <w:szCs w:val="24"/>
          <w:lang w:val="en-US" w:eastAsia="bg-BG"/>
        </w:rPr>
        <w:t xml:space="preserve">drip irrigation hose for 47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Pr="006B7156">
        <w:rPr>
          <w:rFonts w:eastAsia="Calibri"/>
          <w:snapToGrid/>
          <w:szCs w:val="24"/>
          <w:lang w:val="en-US" w:eastAsia="bg-BG"/>
        </w:rPr>
        <w:t>Automated irrigation system - programmer, valve, filter, etc.</w:t>
      </w:r>
      <w:r w:rsidR="00671166">
        <w:rPr>
          <w:rFonts w:eastAsia="Calibri"/>
          <w:snapToGrid/>
          <w:szCs w:val="24"/>
          <w:lang w:val="en-US" w:eastAsia="bg-BG"/>
        </w:rPr>
        <w:t xml:space="preserve"> </w:t>
      </w:r>
      <w:r w:rsidRPr="006B7156">
        <w:rPr>
          <w:rFonts w:eastAsia="Calibri"/>
          <w:snapToGrid/>
          <w:szCs w:val="24"/>
          <w:lang w:val="en-US" w:eastAsia="bg-BG"/>
        </w:rPr>
        <w:t>with water supply provided</w:t>
      </w:r>
      <w:r w:rsidR="00671166">
        <w:rPr>
          <w:rFonts w:eastAsia="Calibri"/>
          <w:snapToGrid/>
          <w:szCs w:val="24"/>
          <w:lang w:val="en-US" w:eastAsia="bg-BG"/>
        </w:rPr>
        <w:t xml:space="preserve"> existing water supply network</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 supply with water -</w:t>
      </w:r>
      <w:r w:rsidR="00671166">
        <w:rPr>
          <w:rFonts w:eastAsia="Calibri"/>
          <w:snapToGrid/>
          <w:szCs w:val="24"/>
          <w:lang w:val="en-US" w:eastAsia="bg-BG"/>
        </w:rPr>
        <w:t xml:space="preserve"> </w:t>
      </w:r>
      <w:r w:rsidRPr="006B7156">
        <w:rPr>
          <w:rFonts w:eastAsia="Calibri"/>
          <w:snapToGrid/>
          <w:szCs w:val="24"/>
          <w:lang w:val="en-US" w:eastAsia="bg-BG"/>
        </w:rPr>
        <w:t>From an existing outlet of a building water supply system in the courtyard</w:t>
      </w:r>
      <w:r w:rsidR="00671166">
        <w:rPr>
          <w:rFonts w:eastAsia="Calibri"/>
          <w:snapToGrid/>
          <w:szCs w:val="24"/>
          <w:lang w:val="en-US" w:eastAsia="bg-BG"/>
        </w:rPr>
        <w:t xml:space="preserve"> </w:t>
      </w:r>
      <w:r w:rsidRPr="006B7156">
        <w:rPr>
          <w:rFonts w:eastAsia="Calibri"/>
          <w:snapToGrid/>
          <w:szCs w:val="24"/>
          <w:lang w:val="en-US" w:eastAsia="bg-BG"/>
        </w:rPr>
        <w:t xml:space="preserve">- </w:t>
      </w:r>
      <w:r w:rsidR="00E3581C">
        <w:rPr>
          <w:rFonts w:eastAsia="Calibri"/>
          <w:snapToGrid/>
          <w:szCs w:val="24"/>
          <w:lang w:val="en-US" w:eastAsia="bg-BG"/>
        </w:rPr>
        <w:t>drainage</w:t>
      </w:r>
      <w:r w:rsidRPr="006B7156">
        <w:rPr>
          <w:rFonts w:eastAsia="Calibri"/>
          <w:snapToGrid/>
          <w:szCs w:val="24"/>
          <w:lang w:val="en-US" w:eastAsia="bg-BG"/>
        </w:rPr>
        <w:t xml:space="preserve"> system -</w:t>
      </w:r>
      <w:r w:rsidR="009B5E54">
        <w:rPr>
          <w:rFonts w:eastAsia="Calibri"/>
          <w:snapToGrid/>
          <w:szCs w:val="24"/>
          <w:lang w:val="bg-BG" w:eastAsia="bg-BG"/>
        </w:rPr>
        <w:t xml:space="preserve"> </w:t>
      </w:r>
      <w:r w:rsidRPr="006B7156">
        <w:rPr>
          <w:rFonts w:eastAsia="Calibri"/>
          <w:snapToGrid/>
          <w:szCs w:val="24"/>
          <w:lang w:val="en-US" w:eastAsia="bg-BG"/>
        </w:rPr>
        <w:t xml:space="preserve">in building sewerage in </w:t>
      </w:r>
      <w:proofErr w:type="spellStart"/>
      <w:r w:rsidRPr="006B7156">
        <w:rPr>
          <w:rFonts w:eastAsia="Calibri"/>
          <w:snapToGrid/>
          <w:szCs w:val="24"/>
          <w:lang w:val="en-US" w:eastAsia="bg-BG"/>
        </w:rPr>
        <w:t>ext</w:t>
      </w:r>
      <w:proofErr w:type="spellEnd"/>
      <w:r w:rsidRPr="006B7156">
        <w:rPr>
          <w:rFonts w:eastAsia="Calibri"/>
          <w:snapToGrid/>
          <w:szCs w:val="24"/>
          <w:lang w:val="en-US" w:eastAsia="bg-BG"/>
        </w:rPr>
        <w:t xml:space="preserve"> . yard</w:t>
      </w:r>
      <w:r w:rsidR="009B5E54">
        <w:rPr>
          <w:rFonts w:eastAsia="Calibri"/>
          <w:snapToGrid/>
          <w:szCs w:val="24"/>
          <w:lang w:val="bg-BG" w:eastAsia="bg-BG"/>
        </w:rPr>
        <w:t xml:space="preserve">; </w:t>
      </w:r>
      <w:r w:rsidR="009B5E54">
        <w:rPr>
          <w:rFonts w:eastAsia="Calibri"/>
          <w:snapToGrid/>
          <w:szCs w:val="24"/>
          <w:lang w:val="en-US" w:eastAsia="bg-BG"/>
        </w:rPr>
        <w:t>Plants 80 pcs</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w:t>
      </w:r>
      <w:proofErr w:type="spellStart"/>
      <w:r w:rsidRPr="006B7156">
        <w:rPr>
          <w:rFonts w:eastAsia="Calibri"/>
          <w:snapToGrid/>
          <w:szCs w:val="24"/>
          <w:lang w:val="en-US" w:eastAsia="bg-BG"/>
        </w:rPr>
        <w:t>Lonic</w:t>
      </w:r>
      <w:r w:rsidR="009B5E54">
        <w:rPr>
          <w:rFonts w:eastAsia="Calibri"/>
          <w:snapToGrid/>
          <w:szCs w:val="24"/>
          <w:lang w:val="en-US" w:eastAsia="bg-BG"/>
        </w:rPr>
        <w:t>era</w:t>
      </w:r>
      <w:proofErr w:type="spellEnd"/>
      <w:r w:rsidR="009B5E54">
        <w:rPr>
          <w:rFonts w:eastAsia="Calibri"/>
          <w:snapToGrid/>
          <w:szCs w:val="24"/>
          <w:lang w:val="en-US" w:eastAsia="bg-BG"/>
        </w:rPr>
        <w:t xml:space="preserve"> </w:t>
      </w:r>
      <w:proofErr w:type="spellStart"/>
      <w:r w:rsidR="009B5E54">
        <w:rPr>
          <w:rFonts w:eastAsia="Calibri"/>
          <w:snapToGrid/>
          <w:szCs w:val="24"/>
          <w:lang w:val="en-US" w:eastAsia="bg-BG"/>
        </w:rPr>
        <w:t>nitida</w:t>
      </w:r>
      <w:proofErr w:type="spellEnd"/>
      <w:r w:rsidRPr="006B7156">
        <w:rPr>
          <w:rFonts w:eastAsia="Calibri"/>
          <w:snapToGrid/>
          <w:szCs w:val="24"/>
          <w:lang w:val="en-US" w:eastAsia="bg-BG"/>
        </w:rPr>
        <w:t xml:space="preserve">, </w:t>
      </w:r>
      <w:proofErr w:type="spellStart"/>
      <w:r w:rsidRPr="006B7156">
        <w:rPr>
          <w:rFonts w:eastAsia="Calibri"/>
          <w:snapToGrid/>
          <w:szCs w:val="24"/>
          <w:lang w:val="en-US" w:eastAsia="bg-BG"/>
        </w:rPr>
        <w:t>Heuchera</w:t>
      </w:r>
      <w:proofErr w:type="spellEnd"/>
      <w:r w:rsidRPr="006B7156">
        <w:rPr>
          <w:rFonts w:eastAsia="Calibri"/>
          <w:snapToGrid/>
          <w:szCs w:val="24"/>
          <w:lang w:val="en-US" w:eastAsia="bg-BG"/>
        </w:rPr>
        <w:t xml:space="preserve"> (two or three flowers) and succulent vegetation.</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The plants should be grown in the modules of the system from cuttings or seedlings, minimal care of the plants in the modules before installation 2-3 weeks.</w:t>
      </w:r>
    </w:p>
    <w:p w:rsidR="00CC6419" w:rsidRPr="009B5E54" w:rsidRDefault="00CC6419" w:rsidP="009B5E54">
      <w:pPr>
        <w:widowControl w:val="0"/>
        <w:spacing w:after="160" w:line="300" w:lineRule="auto"/>
        <w:ind w:left="851"/>
        <w:jc w:val="both"/>
        <w:rPr>
          <w:rFonts w:eastAsia="Calibri"/>
          <w:snapToGrid/>
          <w:szCs w:val="24"/>
          <w:lang w:val="bg-BG" w:eastAsia="bg-BG"/>
        </w:rPr>
      </w:pPr>
      <w:r w:rsidRPr="006B7156">
        <w:rPr>
          <w:rFonts w:eastAsia="Calibri"/>
          <w:snapToGrid/>
          <w:szCs w:val="24"/>
          <w:lang w:val="en-US" w:eastAsia="bg-BG"/>
        </w:rPr>
        <w:t>Technological peat substrate 4 m</w:t>
      </w:r>
      <w:r w:rsidR="009B5E54" w:rsidRPr="009B5E54">
        <w:rPr>
          <w:rFonts w:eastAsia="Calibri"/>
          <w:snapToGrid/>
          <w:szCs w:val="24"/>
          <w:vertAlign w:val="superscript"/>
          <w:lang w:val="bg-BG" w:eastAsia="bg-BG"/>
        </w:rPr>
        <w:t>3</w:t>
      </w:r>
    </w:p>
    <w:p w:rsidR="00CC6419" w:rsidRPr="009B5E54" w:rsidRDefault="009B5E54" w:rsidP="00CC6419">
      <w:pPr>
        <w:widowControl w:val="0"/>
        <w:spacing w:after="160" w:line="300" w:lineRule="auto"/>
        <w:jc w:val="both"/>
        <w:rPr>
          <w:rFonts w:eastAsia="Calibri"/>
          <w:b/>
          <w:snapToGrid/>
          <w:szCs w:val="24"/>
          <w:lang w:val="en-US" w:eastAsia="bg-BG"/>
        </w:rPr>
      </w:pPr>
      <w:r w:rsidRPr="009B5E54">
        <w:rPr>
          <w:rFonts w:eastAsia="Calibri"/>
          <w:b/>
          <w:snapToGrid/>
          <w:szCs w:val="24"/>
          <w:lang w:val="en-US" w:eastAsia="bg-BG"/>
        </w:rPr>
        <w:t>D. Concrete Bicycle Stand</w:t>
      </w:r>
    </w:p>
    <w:p w:rsidR="00893B02"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L 100 cm, B 55 cm, H 26 cm,</w:t>
      </w:r>
      <w:r w:rsidR="009B5E54">
        <w:rPr>
          <w:rFonts w:eastAsia="Calibri"/>
          <w:snapToGrid/>
          <w:szCs w:val="24"/>
          <w:lang w:val="en-US" w:eastAsia="bg-BG"/>
        </w:rPr>
        <w:t xml:space="preserve"> </w:t>
      </w:r>
      <w:r w:rsidRPr="006B7156">
        <w:rPr>
          <w:rFonts w:eastAsia="Calibri"/>
          <w:snapToGrid/>
          <w:szCs w:val="24"/>
          <w:lang w:val="en-US" w:eastAsia="bg-BG"/>
        </w:rPr>
        <w:t>high-strength reinforced fiber concrete</w:t>
      </w:r>
      <w:r w:rsidR="009B5E54">
        <w:rPr>
          <w:rFonts w:eastAsia="Calibri"/>
          <w:snapToGrid/>
          <w:szCs w:val="24"/>
          <w:lang w:val="en-US" w:eastAsia="bg-BG"/>
        </w:rPr>
        <w:t xml:space="preserve"> </w:t>
      </w:r>
      <w:r w:rsidRPr="006B7156">
        <w:rPr>
          <w:rFonts w:eastAsia="Calibri"/>
          <w:snapToGrid/>
          <w:szCs w:val="24"/>
          <w:lang w:val="en-US" w:eastAsia="bg-BG"/>
        </w:rPr>
        <w:t>and natural mosaic</w:t>
      </w:r>
      <w:r w:rsidR="009B5E54">
        <w:rPr>
          <w:rFonts w:eastAsia="Calibri"/>
          <w:snapToGrid/>
          <w:szCs w:val="24"/>
          <w:lang w:val="en-US" w:eastAsia="bg-BG"/>
        </w:rPr>
        <w:t xml:space="preserve">; </w:t>
      </w:r>
      <w:r w:rsidRPr="006B7156">
        <w:rPr>
          <w:rFonts w:eastAsia="Calibri"/>
          <w:snapToGrid/>
          <w:szCs w:val="24"/>
          <w:lang w:val="en-US" w:eastAsia="bg-BG"/>
        </w:rPr>
        <w:t>Surface treatment -</w:t>
      </w:r>
      <w:r w:rsidR="009B5E54">
        <w:rPr>
          <w:rFonts w:eastAsia="Calibri"/>
          <w:snapToGrid/>
          <w:szCs w:val="24"/>
          <w:lang w:val="en-US" w:eastAsia="bg-BG"/>
        </w:rPr>
        <w:t xml:space="preserve"> </w:t>
      </w:r>
      <w:r w:rsidRPr="006B7156">
        <w:rPr>
          <w:rFonts w:eastAsia="Calibri"/>
          <w:snapToGrid/>
          <w:szCs w:val="24"/>
          <w:lang w:val="en-US" w:eastAsia="bg-BG"/>
        </w:rPr>
        <w:t>customs mosaic, white, UV and waterproofing varnish</w:t>
      </w:r>
      <w:r w:rsidR="009B5E54">
        <w:rPr>
          <w:rFonts w:eastAsia="Calibri"/>
          <w:snapToGrid/>
          <w:szCs w:val="24"/>
          <w:lang w:val="en-US" w:eastAsia="bg-BG"/>
        </w:rPr>
        <w:t xml:space="preserve"> </w:t>
      </w:r>
      <w:r w:rsidRPr="006B7156">
        <w:rPr>
          <w:rFonts w:eastAsia="Calibri"/>
          <w:snapToGrid/>
          <w:szCs w:val="24"/>
          <w:lang w:val="en-US" w:eastAsia="bg-BG"/>
        </w:rPr>
        <w:t>built-in metal rings made of stainless steel</w:t>
      </w:r>
    </w:p>
    <w:p w:rsidR="00893B02" w:rsidRPr="006B7156" w:rsidRDefault="00893B02" w:rsidP="00320919">
      <w:pPr>
        <w:widowControl w:val="0"/>
        <w:spacing w:after="160" w:line="300" w:lineRule="auto"/>
        <w:jc w:val="both"/>
        <w:rPr>
          <w:rFonts w:eastAsia="Calibri"/>
          <w:snapToGrid/>
          <w:szCs w:val="24"/>
          <w:lang w:val="en-US" w:eastAsia="bg-BG"/>
        </w:rPr>
      </w:pPr>
    </w:p>
    <w:p w:rsidR="007E4550" w:rsidRPr="006B7156" w:rsidRDefault="007E4550" w:rsidP="00320919">
      <w:pPr>
        <w:widowControl w:val="0"/>
        <w:autoSpaceDE w:val="0"/>
        <w:autoSpaceDN w:val="0"/>
        <w:adjustRightInd w:val="0"/>
        <w:jc w:val="both"/>
        <w:rPr>
          <w:szCs w:val="24"/>
          <w:lang w:val="en-US" w:bidi="en-US"/>
        </w:rPr>
      </w:pPr>
      <w:r w:rsidRPr="006B7156">
        <w:rPr>
          <w:szCs w:val="24"/>
          <w:lang w:val="en-US" w:bidi="en-US"/>
        </w:rPr>
        <w:t xml:space="preserve">A working design project is an integral part of the technical specification and should be fully considered. Wherever the technical specification and the working design include brands </w:t>
      </w:r>
      <w:r w:rsidRPr="006B7156">
        <w:rPr>
          <w:szCs w:val="24"/>
          <w:lang w:val="en-US"/>
        </w:rPr>
        <w:t>and types the tenderers should consider that they can offer any equivalent material/item.</w:t>
      </w:r>
    </w:p>
    <w:p w:rsidR="007E4550" w:rsidRPr="006B7156" w:rsidRDefault="007E4550" w:rsidP="00320919">
      <w:pPr>
        <w:widowControl w:val="0"/>
        <w:rPr>
          <w:lang w:val="en-US"/>
        </w:rPr>
      </w:pPr>
    </w:p>
    <w:sectPr w:rsidR="007E4550" w:rsidRPr="006B7156"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21C" w:rsidRDefault="00E1421C">
      <w:r>
        <w:separator/>
      </w:r>
    </w:p>
  </w:endnote>
  <w:endnote w:type="continuationSeparator" w:id="0">
    <w:p w:rsidR="00E1421C" w:rsidRDefault="00E14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EE4F13">
    <w:pPr>
      <w:pStyle w:val="a3"/>
      <w:tabs>
        <w:tab w:val="clear" w:pos="4320"/>
        <w:tab w:val="clear" w:pos="8640"/>
        <w:tab w:val="right" w:pos="9356"/>
      </w:tabs>
      <w:ind w:right="-45"/>
      <w:jc w:val="center"/>
      <w:rPr>
        <w:b/>
        <w:sz w:val="18"/>
        <w:lang w:val="en-GB"/>
      </w:rPr>
    </w:pPr>
  </w:p>
  <w:p w:rsidR="00EE4F13" w:rsidRDefault="00EE4F13" w:rsidP="00EE4F13">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E46398">
      <w:rPr>
        <w:b/>
        <w:sz w:val="18"/>
        <w:lang w:val="en-GB"/>
      </w:rPr>
      <w:t>Serbia</w:t>
    </w:r>
    <w:r w:rsidRPr="007E4550">
      <w:rPr>
        <w:b/>
        <w:sz w:val="18"/>
        <w:lang w:val="en-GB"/>
      </w:rPr>
      <w:t xml:space="preserve"> Programme</w:t>
    </w:r>
  </w:p>
  <w:p w:rsidR="00EE4F13" w:rsidRPr="00D13977" w:rsidRDefault="00E46398" w:rsidP="00EE4F13">
    <w:pPr>
      <w:pStyle w:val="a3"/>
      <w:tabs>
        <w:tab w:val="clear" w:pos="4320"/>
        <w:tab w:val="clear" w:pos="8640"/>
        <w:tab w:val="right" w:pos="9356"/>
      </w:tabs>
      <w:ind w:right="-45"/>
      <w:rPr>
        <w:rStyle w:val="ab"/>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sidR="00076C85">
      <w:rPr>
        <w:rStyle w:val="ab"/>
        <w:noProof/>
        <w:sz w:val="18"/>
        <w:szCs w:val="18"/>
        <w:lang w:val="en-GB"/>
      </w:rPr>
      <w:t>5</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sidR="00076C85">
      <w:rPr>
        <w:rStyle w:val="ab"/>
        <w:noProof/>
        <w:sz w:val="18"/>
        <w:szCs w:val="18"/>
        <w:lang w:val="en-GB"/>
      </w:rPr>
      <w:t>5</w:t>
    </w:r>
    <w:r w:rsidR="00EE4F13" w:rsidRPr="00185BC4">
      <w:rPr>
        <w:rStyle w:val="ab"/>
        <w:sz w:val="18"/>
        <w:szCs w:val="18"/>
      </w:rPr>
      <w:fldChar w:fldCharType="end"/>
    </w:r>
  </w:p>
  <w:p w:rsidR="00EE4F13" w:rsidRPr="00EE4F13" w:rsidRDefault="00EE4F13" w:rsidP="00EE4F13">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185BC4">
    <w:pPr>
      <w:pStyle w:val="a3"/>
      <w:tabs>
        <w:tab w:val="clear" w:pos="4320"/>
        <w:tab w:val="clear" w:pos="8640"/>
        <w:tab w:val="right" w:pos="9356"/>
      </w:tabs>
      <w:ind w:right="-45"/>
      <w:rPr>
        <w:b/>
        <w:sz w:val="18"/>
        <w:szCs w:val="18"/>
        <w:lang w:val="en-GB"/>
      </w:rPr>
    </w:pPr>
  </w:p>
  <w:p w:rsidR="00EE4F13" w:rsidRDefault="00EE4F13" w:rsidP="007E4550">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54108C">
      <w:rPr>
        <w:b/>
        <w:sz w:val="18"/>
        <w:lang w:val="en-GB"/>
      </w:rPr>
      <w:t>Serbia</w:t>
    </w:r>
    <w:r w:rsidRPr="007E4550">
      <w:rPr>
        <w:b/>
        <w:sz w:val="18"/>
        <w:lang w:val="en-GB"/>
      </w:rPr>
      <w:t xml:space="preserve"> Programme</w:t>
    </w:r>
  </w:p>
  <w:p w:rsidR="00EE4F13" w:rsidRPr="00D13977" w:rsidRDefault="00EE4F13" w:rsidP="00185BC4">
    <w:pPr>
      <w:pStyle w:val="a3"/>
      <w:tabs>
        <w:tab w:val="clear" w:pos="4320"/>
        <w:tab w:val="clear" w:pos="8640"/>
        <w:tab w:val="right" w:pos="9356"/>
      </w:tabs>
      <w:ind w:right="-45"/>
      <w:rPr>
        <w:rStyle w:val="ab"/>
        <w:sz w:val="18"/>
        <w:szCs w:val="18"/>
        <w:lang w:val="en-GB"/>
      </w:rPr>
    </w:pPr>
    <w:r>
      <w:rPr>
        <w:b/>
        <w:sz w:val="18"/>
        <w:lang w:val="en-GB"/>
      </w:rPr>
      <w:t>July 2019</w:t>
    </w:r>
    <w:r w:rsidRPr="00D13977">
      <w:rPr>
        <w:b/>
        <w:sz w:val="18"/>
        <w:szCs w:val="18"/>
        <w:lang w:val="en-GB"/>
      </w:rPr>
      <w:tab/>
    </w:r>
    <w:r w:rsidRPr="00D13977">
      <w:rPr>
        <w:sz w:val="18"/>
        <w:szCs w:val="18"/>
        <w:lang w:val="en-GB"/>
      </w:rPr>
      <w:t xml:space="preserve">Page </w:t>
    </w:r>
    <w:r w:rsidRPr="00185BC4">
      <w:rPr>
        <w:rStyle w:val="ab"/>
        <w:sz w:val="18"/>
        <w:szCs w:val="18"/>
      </w:rPr>
      <w:fldChar w:fldCharType="begin"/>
    </w:r>
    <w:r w:rsidRPr="00D13977">
      <w:rPr>
        <w:rStyle w:val="ab"/>
        <w:sz w:val="18"/>
        <w:szCs w:val="18"/>
        <w:lang w:val="en-GB"/>
      </w:rPr>
      <w:instrText xml:space="preserve"> PAGE </w:instrText>
    </w:r>
    <w:r w:rsidRPr="00185BC4">
      <w:rPr>
        <w:rStyle w:val="ab"/>
        <w:sz w:val="18"/>
        <w:szCs w:val="18"/>
      </w:rPr>
      <w:fldChar w:fldCharType="separate"/>
    </w:r>
    <w:r w:rsidR="00076C85">
      <w:rPr>
        <w:rStyle w:val="ab"/>
        <w:noProof/>
        <w:sz w:val="18"/>
        <w:szCs w:val="18"/>
        <w:lang w:val="en-GB"/>
      </w:rPr>
      <w:t>1</w:t>
    </w:r>
    <w:r w:rsidRPr="00185BC4">
      <w:rPr>
        <w:rStyle w:val="ab"/>
        <w:sz w:val="18"/>
        <w:szCs w:val="18"/>
      </w:rPr>
      <w:fldChar w:fldCharType="end"/>
    </w:r>
    <w:r w:rsidRPr="00D13977">
      <w:rPr>
        <w:rStyle w:val="ab"/>
        <w:sz w:val="18"/>
        <w:szCs w:val="18"/>
        <w:lang w:val="en-GB"/>
      </w:rPr>
      <w:t xml:space="preserve"> of </w:t>
    </w:r>
    <w:r w:rsidRPr="00185BC4">
      <w:rPr>
        <w:rStyle w:val="ab"/>
        <w:sz w:val="18"/>
        <w:szCs w:val="18"/>
      </w:rPr>
      <w:fldChar w:fldCharType="begin"/>
    </w:r>
    <w:r w:rsidRPr="00D13977">
      <w:rPr>
        <w:rStyle w:val="ab"/>
        <w:sz w:val="18"/>
        <w:szCs w:val="18"/>
        <w:lang w:val="en-GB"/>
      </w:rPr>
      <w:instrText xml:space="preserve"> NUMPAGES </w:instrText>
    </w:r>
    <w:r w:rsidRPr="00185BC4">
      <w:rPr>
        <w:rStyle w:val="ab"/>
        <w:sz w:val="18"/>
        <w:szCs w:val="18"/>
      </w:rPr>
      <w:fldChar w:fldCharType="separate"/>
    </w:r>
    <w:r w:rsidR="00076C85">
      <w:rPr>
        <w:rStyle w:val="ab"/>
        <w:noProof/>
        <w:sz w:val="18"/>
        <w:szCs w:val="18"/>
        <w:lang w:val="en-GB"/>
      </w:rPr>
      <w:t>5</w:t>
    </w:r>
    <w:r w:rsidRPr="00185BC4">
      <w:rPr>
        <w:rStyle w:val="ab"/>
        <w:sz w:val="18"/>
        <w:szCs w:val="18"/>
      </w:rPr>
      <w:fldChar w:fldCharType="end"/>
    </w:r>
  </w:p>
  <w:p w:rsidR="00EE4F13" w:rsidRPr="00D13977" w:rsidRDefault="00EE4F13"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21C" w:rsidRDefault="00E1421C">
      <w:r>
        <w:separator/>
      </w:r>
    </w:p>
  </w:footnote>
  <w:footnote w:type="continuationSeparator" w:id="0">
    <w:p w:rsidR="00E1421C" w:rsidRDefault="00E142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54108C" w:rsidRPr="009438A5" w:rsidTr="00D65CF5">
      <w:trPr>
        <w:jc w:val="center"/>
      </w:trPr>
      <w:tc>
        <w:tcPr>
          <w:tcW w:w="2671" w:type="dxa"/>
          <w:hideMark/>
        </w:tcPr>
        <w:p w:rsidR="0054108C" w:rsidRPr="009438A5" w:rsidRDefault="0054108C" w:rsidP="0054108C">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2" name="Picture 2"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54108C" w:rsidRPr="009438A5" w:rsidRDefault="0054108C" w:rsidP="0054108C">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54108C" w:rsidRDefault="0054108C" w:rsidP="0054108C">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54108C" w:rsidRPr="009438A5" w:rsidTr="00D65CF5">
      <w:trPr>
        <w:jc w:val="center"/>
      </w:trPr>
      <w:tc>
        <w:tcPr>
          <w:tcW w:w="2671" w:type="dxa"/>
          <w:hideMark/>
        </w:tcPr>
        <w:p w:rsidR="0054108C" w:rsidRPr="009438A5" w:rsidRDefault="0054108C" w:rsidP="0054108C">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54108C" w:rsidRPr="009438A5" w:rsidRDefault="0054108C" w:rsidP="0054108C">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54108C" w:rsidRDefault="0054108C" w:rsidP="0054108C">
    <w:pPr>
      <w:tabs>
        <w:tab w:val="center" w:pos="4703"/>
        <w:tab w:val="right" w:pos="9406"/>
      </w:tabs>
      <w:snapToGrid w:val="0"/>
      <w:spacing w:after="160" w:line="259" w:lineRule="auto"/>
      <w:jc w:val="center"/>
    </w:pPr>
    <w:r w:rsidRPr="009438A5">
      <w:rPr>
        <w:rFonts w:eastAsia="Calibri"/>
        <w:b/>
        <w:i/>
        <w:snapToGrid/>
        <w:color w:val="0F243E"/>
        <w:sz w:val="20"/>
        <w:szCs w:val="22"/>
        <w:lang w:val="bg-BG"/>
      </w:rPr>
      <w:t xml:space="preserve">Project </w:t>
    </w:r>
    <w:bookmarkStart w:id="5" w:name="_Hlk54613452"/>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5F2A0AEA"/>
    <w:multiLevelType w:val="hybridMultilevel"/>
    <w:tmpl w:val="E2C09EE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8"/>
  </w:num>
  <w:num w:numId="3">
    <w:abstractNumId w:val="6"/>
  </w:num>
  <w:num w:numId="4">
    <w:abstractNumId w:val="9"/>
  </w:num>
  <w:num w:numId="5">
    <w:abstractNumId w:val="10"/>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1"/>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64DCD"/>
    <w:rsid w:val="00070659"/>
    <w:rsid w:val="00076C85"/>
    <w:rsid w:val="00083A3C"/>
    <w:rsid w:val="00094BDA"/>
    <w:rsid w:val="000955AA"/>
    <w:rsid w:val="000B0485"/>
    <w:rsid w:val="000C0C20"/>
    <w:rsid w:val="000D7C74"/>
    <w:rsid w:val="000E0648"/>
    <w:rsid w:val="00105FBA"/>
    <w:rsid w:val="001070BD"/>
    <w:rsid w:val="00107540"/>
    <w:rsid w:val="00111B7A"/>
    <w:rsid w:val="00116CAF"/>
    <w:rsid w:val="00152B96"/>
    <w:rsid w:val="0018469C"/>
    <w:rsid w:val="00185BC4"/>
    <w:rsid w:val="001A1D4B"/>
    <w:rsid w:val="001A2CA2"/>
    <w:rsid w:val="001B31E6"/>
    <w:rsid w:val="001D0298"/>
    <w:rsid w:val="001D719D"/>
    <w:rsid w:val="001E67D0"/>
    <w:rsid w:val="001F5B15"/>
    <w:rsid w:val="00205125"/>
    <w:rsid w:val="00205F35"/>
    <w:rsid w:val="0021368F"/>
    <w:rsid w:val="0025171E"/>
    <w:rsid w:val="00253B57"/>
    <w:rsid w:val="00273262"/>
    <w:rsid w:val="00281813"/>
    <w:rsid w:val="00283456"/>
    <w:rsid w:val="00286A23"/>
    <w:rsid w:val="00297ABE"/>
    <w:rsid w:val="002A4175"/>
    <w:rsid w:val="002A6790"/>
    <w:rsid w:val="002C5F0C"/>
    <w:rsid w:val="002D16B4"/>
    <w:rsid w:val="002D75A2"/>
    <w:rsid w:val="002F1F7B"/>
    <w:rsid w:val="002F6D2E"/>
    <w:rsid w:val="00320919"/>
    <w:rsid w:val="003308BB"/>
    <w:rsid w:val="00352550"/>
    <w:rsid w:val="00354566"/>
    <w:rsid w:val="003A358D"/>
    <w:rsid w:val="003E596D"/>
    <w:rsid w:val="003F005A"/>
    <w:rsid w:val="003F6269"/>
    <w:rsid w:val="00400660"/>
    <w:rsid w:val="004253EC"/>
    <w:rsid w:val="004350C8"/>
    <w:rsid w:val="00441407"/>
    <w:rsid w:val="00442518"/>
    <w:rsid w:val="00451E0E"/>
    <w:rsid w:val="004670EF"/>
    <w:rsid w:val="0047074F"/>
    <w:rsid w:val="00472D27"/>
    <w:rsid w:val="004D61E0"/>
    <w:rsid w:val="004F7629"/>
    <w:rsid w:val="00510445"/>
    <w:rsid w:val="00524B39"/>
    <w:rsid w:val="005321C5"/>
    <w:rsid w:val="0053280A"/>
    <w:rsid w:val="0054108C"/>
    <w:rsid w:val="005434A8"/>
    <w:rsid w:val="00544044"/>
    <w:rsid w:val="005522DF"/>
    <w:rsid w:val="005570BC"/>
    <w:rsid w:val="005A45FA"/>
    <w:rsid w:val="005A66B6"/>
    <w:rsid w:val="005C5EFA"/>
    <w:rsid w:val="00612248"/>
    <w:rsid w:val="006238DE"/>
    <w:rsid w:val="00671166"/>
    <w:rsid w:val="00674A5B"/>
    <w:rsid w:val="00684695"/>
    <w:rsid w:val="00694759"/>
    <w:rsid w:val="006A1B48"/>
    <w:rsid w:val="006B7156"/>
    <w:rsid w:val="006D7273"/>
    <w:rsid w:val="006E6032"/>
    <w:rsid w:val="006F1994"/>
    <w:rsid w:val="00710433"/>
    <w:rsid w:val="0072389F"/>
    <w:rsid w:val="00740350"/>
    <w:rsid w:val="00751AEA"/>
    <w:rsid w:val="0075305E"/>
    <w:rsid w:val="00762C98"/>
    <w:rsid w:val="007D5447"/>
    <w:rsid w:val="007D6CD0"/>
    <w:rsid w:val="007E42D5"/>
    <w:rsid w:val="007E4550"/>
    <w:rsid w:val="007F00E3"/>
    <w:rsid w:val="0080380A"/>
    <w:rsid w:val="00806798"/>
    <w:rsid w:val="00807524"/>
    <w:rsid w:val="008159ED"/>
    <w:rsid w:val="00823905"/>
    <w:rsid w:val="00840836"/>
    <w:rsid w:val="00857577"/>
    <w:rsid w:val="00862FE9"/>
    <w:rsid w:val="00880541"/>
    <w:rsid w:val="008824C1"/>
    <w:rsid w:val="00892503"/>
    <w:rsid w:val="00893B02"/>
    <w:rsid w:val="008A24D8"/>
    <w:rsid w:val="008B2A73"/>
    <w:rsid w:val="008B3E2C"/>
    <w:rsid w:val="008B4581"/>
    <w:rsid w:val="008B7C63"/>
    <w:rsid w:val="008E04BD"/>
    <w:rsid w:val="008F720C"/>
    <w:rsid w:val="0090007D"/>
    <w:rsid w:val="009147A6"/>
    <w:rsid w:val="0094728C"/>
    <w:rsid w:val="00986D29"/>
    <w:rsid w:val="00996793"/>
    <w:rsid w:val="009B5E54"/>
    <w:rsid w:val="009B6235"/>
    <w:rsid w:val="009D684F"/>
    <w:rsid w:val="009F04AB"/>
    <w:rsid w:val="009F56B6"/>
    <w:rsid w:val="00A01FC4"/>
    <w:rsid w:val="00A11047"/>
    <w:rsid w:val="00A16985"/>
    <w:rsid w:val="00A20E4D"/>
    <w:rsid w:val="00A22EDF"/>
    <w:rsid w:val="00A717D5"/>
    <w:rsid w:val="00A81B88"/>
    <w:rsid w:val="00AB5ED4"/>
    <w:rsid w:val="00AC5EC2"/>
    <w:rsid w:val="00AC6851"/>
    <w:rsid w:val="00AE38F8"/>
    <w:rsid w:val="00B00AEE"/>
    <w:rsid w:val="00B127FA"/>
    <w:rsid w:val="00B52E82"/>
    <w:rsid w:val="00B848A9"/>
    <w:rsid w:val="00BB6C02"/>
    <w:rsid w:val="00BC7418"/>
    <w:rsid w:val="00BF1706"/>
    <w:rsid w:val="00C17B19"/>
    <w:rsid w:val="00C246F4"/>
    <w:rsid w:val="00C3181F"/>
    <w:rsid w:val="00C3539D"/>
    <w:rsid w:val="00C3549D"/>
    <w:rsid w:val="00C367A9"/>
    <w:rsid w:val="00C422B5"/>
    <w:rsid w:val="00C44D28"/>
    <w:rsid w:val="00C664A9"/>
    <w:rsid w:val="00C73DF5"/>
    <w:rsid w:val="00C9403E"/>
    <w:rsid w:val="00CA2FFB"/>
    <w:rsid w:val="00CA72D8"/>
    <w:rsid w:val="00CC6419"/>
    <w:rsid w:val="00CE4A2D"/>
    <w:rsid w:val="00CF34E4"/>
    <w:rsid w:val="00D0714A"/>
    <w:rsid w:val="00D13977"/>
    <w:rsid w:val="00D25E8B"/>
    <w:rsid w:val="00D526E2"/>
    <w:rsid w:val="00D65CF5"/>
    <w:rsid w:val="00D9230E"/>
    <w:rsid w:val="00DC1AF8"/>
    <w:rsid w:val="00DC6F3E"/>
    <w:rsid w:val="00DE35F8"/>
    <w:rsid w:val="00DE7480"/>
    <w:rsid w:val="00DF3894"/>
    <w:rsid w:val="00DF46FE"/>
    <w:rsid w:val="00E1421C"/>
    <w:rsid w:val="00E3581C"/>
    <w:rsid w:val="00E40327"/>
    <w:rsid w:val="00E46398"/>
    <w:rsid w:val="00E518F4"/>
    <w:rsid w:val="00E61684"/>
    <w:rsid w:val="00E75A03"/>
    <w:rsid w:val="00E95D40"/>
    <w:rsid w:val="00EC0A31"/>
    <w:rsid w:val="00ED3D74"/>
    <w:rsid w:val="00ED57A0"/>
    <w:rsid w:val="00ED7BD7"/>
    <w:rsid w:val="00EE4F13"/>
    <w:rsid w:val="00EE73C2"/>
    <w:rsid w:val="00EF72AD"/>
    <w:rsid w:val="00F06B1A"/>
    <w:rsid w:val="00F37D23"/>
    <w:rsid w:val="00F70558"/>
    <w:rsid w:val="00FA1CC1"/>
    <w:rsid w:val="00FA7C80"/>
    <w:rsid w:val="00FB1539"/>
    <w:rsid w:val="00FD0696"/>
    <w:rsid w:val="00FE3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30C883"/>
  <w15:chartTrackingRefBased/>
  <w15:docId w15:val="{88D02F1E-4AFF-4843-BE18-210D6D8C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fr-FR"/>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lang w:val="en-GB"/>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af1">
    <w:name w:val="List Paragraph"/>
    <w:basedOn w:val="a"/>
    <w:uiPriority w:val="34"/>
    <w:qFormat/>
    <w:rsid w:val="001A2CA2"/>
    <w:pPr>
      <w:ind w:left="720"/>
      <w:contextualSpacing/>
    </w:pPr>
  </w:style>
  <w:style w:type="paragraph" w:styleId="af2">
    <w:name w:val="Normal (Web)"/>
    <w:basedOn w:val="a"/>
    <w:rsid w:val="00DE35F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F322C-819B-479A-9909-939CE889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1715</Words>
  <Characters>9781</Characters>
  <Application>Microsoft Office Word</Application>
  <DocSecurity>0</DocSecurity>
  <Lines>81</Lines>
  <Paragraphs>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gergana nikolova</cp:lastModifiedBy>
  <cp:revision>19</cp:revision>
  <cp:lastPrinted>2006-01-04T17:50:00Z</cp:lastPrinted>
  <dcterms:created xsi:type="dcterms:W3CDTF">2020-11-16T18:20:00Z</dcterms:created>
  <dcterms:modified xsi:type="dcterms:W3CDTF">2020-12-22T18:43:00Z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