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9F4B09" w14:textId="77777777" w:rsidR="004D2FD8" w:rsidRPr="000726B9" w:rsidRDefault="004D2FD8" w:rsidP="0033322D">
      <w:pPr>
        <w:pStyle w:val="Heading1"/>
        <w:keepNext w:val="0"/>
        <w:widowControl w:val="0"/>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80E9EEA" w14:textId="77777777" w:rsidR="004D2FD8" w:rsidRPr="000726B9" w:rsidRDefault="004D2FD8" w:rsidP="0033322D">
      <w:pPr>
        <w:widowControl w:val="0"/>
        <w:spacing w:before="0" w:after="0"/>
        <w:ind w:left="567" w:hanging="567"/>
        <w:rPr>
          <w:rFonts w:ascii="Times New Roman" w:hAnsi="Times New Roman"/>
          <w:lang w:val="en-GB"/>
        </w:rPr>
      </w:pPr>
    </w:p>
    <w:p w14:paraId="7F8C868A" w14:textId="5453B063" w:rsidR="00181B41" w:rsidRDefault="000F3878" w:rsidP="0033322D">
      <w:pPr>
        <w:widowControl w:val="0"/>
        <w:tabs>
          <w:tab w:val="right" w:pos="14459"/>
        </w:tabs>
        <w:jc w:val="both"/>
        <w:outlineLvl w:val="0"/>
        <w:rPr>
          <w:rFonts w:ascii="Times New Roman" w:hAnsi="Times New Roman"/>
          <w:bCs/>
          <w:iCs/>
          <w:sz w:val="22"/>
          <w:szCs w:val="22"/>
          <w:lang w:val="en-US"/>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C30F4A">
        <w:rPr>
          <w:rFonts w:ascii="Times New Roman" w:hAnsi="Times New Roman"/>
          <w:b/>
          <w:sz w:val="22"/>
          <w:szCs w:val="22"/>
          <w:lang w:val="en-GB"/>
        </w:rPr>
        <w:t>“</w:t>
      </w:r>
      <w:bookmarkStart w:id="1" w:name="_GoBack"/>
      <w:bookmarkEnd w:id="1"/>
      <w:r w:rsidR="007F62E5" w:rsidRPr="007F62E5">
        <w:rPr>
          <w:rFonts w:ascii="Times New Roman" w:hAnsi="Times New Roman"/>
          <w:bCs/>
          <w:sz w:val="22"/>
          <w:szCs w:val="22"/>
        </w:rPr>
        <w:t>Supply of technical equipment for protection and restoration of ecosystems in the protected natural ar</w:t>
      </w:r>
      <w:r w:rsidR="00C30F4A">
        <w:rPr>
          <w:rFonts w:ascii="Times New Roman" w:hAnsi="Times New Roman"/>
          <w:bCs/>
          <w:sz w:val="22"/>
          <w:szCs w:val="22"/>
        </w:rPr>
        <w:t>eas of Botevgrad municipality”</w:t>
      </w:r>
    </w:p>
    <w:p w14:paraId="43F36095" w14:textId="0B8B07E0" w:rsidR="000F3878" w:rsidRPr="002B0798" w:rsidRDefault="00181B41" w:rsidP="0033322D">
      <w:pPr>
        <w:widowControl w:val="0"/>
        <w:tabs>
          <w:tab w:val="right" w:pos="14459"/>
        </w:tabs>
        <w:jc w:val="both"/>
        <w:outlineLvl w:val="0"/>
        <w:rPr>
          <w:rFonts w:ascii="Times New Roman" w:hAnsi="Times New Roman"/>
          <w:b/>
          <w:lang w:val="en-GB"/>
        </w:rPr>
      </w:pPr>
      <w:r w:rsidRPr="00181B41">
        <w:rPr>
          <w:rFonts w:ascii="Times New Roman" w:hAnsi="Times New Roman"/>
          <w:sz w:val="22"/>
          <w:szCs w:val="22"/>
          <w:lang w:val="en-GB"/>
        </w:rPr>
        <w:t>LOT 1 “Supply of backhoe loader and mini backhoe loader for the needs of the Municipality of Botevgrad”</w:t>
      </w:r>
      <w:r w:rsidR="000F3878" w:rsidRPr="002B0798">
        <w:rPr>
          <w:rFonts w:ascii="Times New Roman" w:hAnsi="Times New Roman"/>
          <w:b/>
          <w:sz w:val="22"/>
          <w:szCs w:val="22"/>
          <w:lang w:val="en-GB"/>
        </w:rPr>
        <w:tab/>
      </w:r>
      <w:r w:rsidR="000F3878" w:rsidRPr="002B0798">
        <w:rPr>
          <w:rFonts w:ascii="Times New Roman" w:hAnsi="Times New Roman"/>
          <w:b/>
          <w:sz w:val="22"/>
          <w:lang w:val="en-GB"/>
        </w:rPr>
        <w:t>p</w:t>
      </w:r>
      <w:r w:rsidR="006616E4">
        <w:rPr>
          <w:rFonts w:ascii="Times New Roman" w:hAnsi="Times New Roman"/>
          <w:b/>
          <w:sz w:val="22"/>
          <w:lang w:val="en-GB"/>
        </w:rPr>
        <w:t>.</w:t>
      </w:r>
      <w:r w:rsidR="000F3878" w:rsidRPr="002B0798">
        <w:rPr>
          <w:rFonts w:ascii="Times New Roman" w:hAnsi="Times New Roman"/>
          <w:b/>
          <w:sz w:val="22"/>
          <w:lang w:val="en-GB"/>
        </w:rPr>
        <w:t xml:space="preserve"> 1/</w:t>
      </w:r>
      <w:r w:rsidR="00033084">
        <w:rPr>
          <w:rFonts w:ascii="Times New Roman" w:hAnsi="Times New Roman"/>
          <w:b/>
          <w:sz w:val="22"/>
          <w:lang w:val="en-GB"/>
        </w:rPr>
        <w:t>4</w:t>
      </w:r>
    </w:p>
    <w:p w14:paraId="5739194A" w14:textId="3AFC000A" w:rsidR="008766DD" w:rsidRDefault="000F3878" w:rsidP="0033322D">
      <w:pPr>
        <w:widowControl w:val="0"/>
        <w:tabs>
          <w:tab w:val="left" w:pos="7491"/>
        </w:tabs>
        <w:ind w:left="2127" w:hanging="2127"/>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F62E5" w:rsidRPr="007F62E5">
        <w:rPr>
          <w:rFonts w:ascii="Times New Roman" w:hAnsi="Times New Roman"/>
          <w:bCs/>
          <w:iCs/>
          <w:sz w:val="22"/>
          <w:lang w:val="en-US"/>
        </w:rPr>
        <w:t xml:space="preserve">CB007.2.32.165 – PP2 – Supply 1 – LOT </w:t>
      </w:r>
      <w:r w:rsidR="007F62E5">
        <w:rPr>
          <w:rFonts w:ascii="Times New Roman" w:hAnsi="Times New Roman"/>
          <w:bCs/>
          <w:iCs/>
          <w:sz w:val="22"/>
          <w:lang w:val="en-US"/>
        </w:rPr>
        <w:t>1</w:t>
      </w:r>
    </w:p>
    <w:p w14:paraId="49D5776D" w14:textId="77777777" w:rsidR="00EB4039" w:rsidRDefault="00EB4039" w:rsidP="0033322D">
      <w:pPr>
        <w:widowControl w:val="0"/>
        <w:spacing w:before="0" w:after="0"/>
        <w:ind w:left="567" w:hanging="567"/>
        <w:rPr>
          <w:rFonts w:ascii="Times New Roman" w:hAnsi="Times New Roman"/>
          <w:b/>
          <w:sz w:val="22"/>
          <w:szCs w:val="22"/>
          <w:highlight w:val="yellow"/>
          <w:lang w:val="en-GB"/>
        </w:rPr>
      </w:pPr>
    </w:p>
    <w:p w14:paraId="1D53795A" w14:textId="77777777" w:rsidR="00EB4039" w:rsidRPr="00EB4039" w:rsidRDefault="00EB4039" w:rsidP="0033322D">
      <w:pPr>
        <w:widowControl w:val="0"/>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66322A0" w14:textId="77777777" w:rsidR="00301346" w:rsidRPr="00EB4039" w:rsidRDefault="00301346" w:rsidP="0033322D">
      <w:pPr>
        <w:widowControl w:val="0"/>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4341F0E" w14:textId="77777777" w:rsidR="004D2FD8" w:rsidRPr="000726B9" w:rsidRDefault="00301346" w:rsidP="0033322D">
      <w:pPr>
        <w:widowControl w:val="0"/>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E982824" w14:textId="77777777" w:rsidR="00EB4039" w:rsidRPr="00207A66" w:rsidRDefault="00EB4039" w:rsidP="0033322D">
      <w:pPr>
        <w:widowControl w:val="0"/>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E48AE91" w14:textId="77777777" w:rsidR="00EB4039" w:rsidRPr="00207A66" w:rsidRDefault="00EB4039" w:rsidP="0033322D">
      <w:pPr>
        <w:widowControl w:val="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55DC113" w14:textId="77777777" w:rsidR="00EB4039" w:rsidRPr="00207A66" w:rsidRDefault="000F3878" w:rsidP="0033322D">
      <w:pPr>
        <w:widowControl w:val="0"/>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8C4CBEC" w14:textId="77777777" w:rsidR="00EB4039" w:rsidRPr="00207A66" w:rsidRDefault="000F3878" w:rsidP="0033322D">
      <w:pPr>
        <w:widowControl w:val="0"/>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00CFE44C" w14:textId="77777777" w:rsidR="00EB4039" w:rsidRPr="00153236" w:rsidRDefault="000F3878" w:rsidP="0033322D">
      <w:pPr>
        <w:widowControl w:val="0"/>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275D6A1" w14:textId="77777777" w:rsidR="00EB4039" w:rsidRPr="00207A66" w:rsidRDefault="00EB4039" w:rsidP="0033322D">
      <w:pPr>
        <w:widowControl w:val="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DB7BFF9" w14:textId="51A540D6" w:rsidR="0006432C" w:rsidRDefault="00EB4039" w:rsidP="0033322D">
      <w:pPr>
        <w:widowControl w:val="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27084D9" w14:textId="77777777" w:rsidR="005C4176" w:rsidRDefault="0006432C" w:rsidP="0006432C">
      <w:pPr>
        <w:rPr>
          <w:lang w:val="en-GB"/>
        </w:rPr>
      </w:pPr>
      <w:r>
        <w:rPr>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379"/>
        <w:gridCol w:w="1844"/>
        <w:gridCol w:w="3247"/>
        <w:gridCol w:w="2641"/>
      </w:tblGrid>
      <w:tr w:rsidR="0006432C" w:rsidRPr="00034B1D" w14:paraId="4B4D95E2" w14:textId="77777777" w:rsidTr="00033084">
        <w:trPr>
          <w:trHeight w:val="567"/>
          <w:tblHeader/>
        </w:trPr>
        <w:tc>
          <w:tcPr>
            <w:tcW w:w="675" w:type="dxa"/>
            <w:shd w:val="pct5" w:color="auto" w:fill="FFFFFF"/>
            <w:vAlign w:val="center"/>
          </w:tcPr>
          <w:p w14:paraId="287EB332" w14:textId="50BB84EE" w:rsidR="00301346" w:rsidRPr="00034B1D" w:rsidRDefault="005C4176" w:rsidP="00DB2984">
            <w:pPr>
              <w:widowControl w:val="0"/>
              <w:spacing w:before="0" w:after="0"/>
              <w:jc w:val="center"/>
              <w:rPr>
                <w:rFonts w:ascii="Times New Roman" w:hAnsi="Times New Roman"/>
                <w:b/>
                <w:sz w:val="22"/>
                <w:szCs w:val="22"/>
                <w:highlight w:val="green"/>
              </w:rPr>
            </w:pPr>
            <w:r>
              <w:rPr>
                <w:rFonts w:ascii="Times New Roman" w:hAnsi="Times New Roman"/>
                <w:sz w:val="22"/>
                <w:szCs w:val="22"/>
                <w:lang w:val="en-GB"/>
              </w:rPr>
              <w:br w:type="page"/>
            </w:r>
            <w:r w:rsidR="000F3878">
              <w:rPr>
                <w:rFonts w:ascii="Times New Roman" w:hAnsi="Times New Roman"/>
                <w:b/>
                <w:sz w:val="22"/>
                <w:szCs w:val="22"/>
              </w:rPr>
              <w:t>1.</w:t>
            </w:r>
            <w:r w:rsidR="0006432C">
              <w:rPr>
                <w:rFonts w:ascii="Times New Roman" w:hAnsi="Times New Roman"/>
                <w:b/>
                <w:sz w:val="22"/>
                <w:szCs w:val="22"/>
              </w:rPr>
              <w:t xml:space="preserve"> </w:t>
            </w:r>
            <w:r w:rsidR="00301346"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00301346" w:rsidRPr="00684176">
              <w:rPr>
                <w:rFonts w:ascii="Times New Roman" w:hAnsi="Times New Roman"/>
                <w:b/>
                <w:sz w:val="22"/>
                <w:szCs w:val="22"/>
                <w:lang w:val="en-GB"/>
              </w:rPr>
              <w:t>umber</w:t>
            </w:r>
          </w:p>
        </w:tc>
        <w:tc>
          <w:tcPr>
            <w:tcW w:w="6379" w:type="dxa"/>
            <w:shd w:val="pct5" w:color="auto" w:fill="FFFFFF"/>
            <w:vAlign w:val="center"/>
          </w:tcPr>
          <w:p w14:paraId="57C6AAAF" w14:textId="3BC42D76" w:rsidR="00301346" w:rsidRPr="00034B1D" w:rsidRDefault="000F3878" w:rsidP="00DB2984">
            <w:pPr>
              <w:widowControl w:val="0"/>
              <w:spacing w:before="0" w:after="0"/>
              <w:jc w:val="center"/>
              <w:rPr>
                <w:rFonts w:ascii="Times New Roman" w:hAnsi="Times New Roman"/>
                <w:b/>
                <w:sz w:val="22"/>
                <w:szCs w:val="22"/>
              </w:rPr>
            </w:pPr>
            <w:r>
              <w:rPr>
                <w:rFonts w:ascii="Times New Roman" w:hAnsi="Times New Roman"/>
                <w:b/>
                <w:sz w:val="22"/>
                <w:szCs w:val="22"/>
              </w:rPr>
              <w:t>2.</w:t>
            </w:r>
            <w:r w:rsidR="0006432C">
              <w:rPr>
                <w:rFonts w:ascii="Times New Roman" w:hAnsi="Times New Roman"/>
                <w:b/>
                <w:sz w:val="22"/>
                <w:szCs w:val="22"/>
              </w:rPr>
              <w:t xml:space="preserve"> </w:t>
            </w:r>
            <w:r w:rsidR="00301346" w:rsidRPr="00684176">
              <w:rPr>
                <w:rFonts w:ascii="Times New Roman" w:hAnsi="Times New Roman"/>
                <w:b/>
                <w:sz w:val="22"/>
                <w:szCs w:val="22"/>
                <w:lang w:val="en-GB"/>
              </w:rPr>
              <w:t>Specifications</w:t>
            </w:r>
            <w:r w:rsidR="00301346"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1844" w:type="dxa"/>
            <w:shd w:val="pct5" w:color="auto" w:fill="FFFFFF"/>
            <w:vAlign w:val="center"/>
          </w:tcPr>
          <w:p w14:paraId="3189F616" w14:textId="7D2788DA" w:rsidR="00301346" w:rsidRPr="00034B1D" w:rsidRDefault="000F3878" w:rsidP="00DB2984">
            <w:pPr>
              <w:widowControl w:val="0"/>
              <w:tabs>
                <w:tab w:val="left" w:pos="729"/>
              </w:tabs>
              <w:spacing w:before="0" w:after="0"/>
              <w:jc w:val="center"/>
              <w:rPr>
                <w:rFonts w:ascii="Times New Roman" w:hAnsi="Times New Roman"/>
                <w:b/>
                <w:sz w:val="22"/>
                <w:szCs w:val="22"/>
              </w:rPr>
            </w:pPr>
            <w:r>
              <w:rPr>
                <w:rFonts w:ascii="Times New Roman" w:hAnsi="Times New Roman"/>
                <w:b/>
                <w:sz w:val="22"/>
                <w:szCs w:val="22"/>
              </w:rPr>
              <w:t>3.</w:t>
            </w:r>
            <w:r w:rsidR="0006432C">
              <w:rPr>
                <w:rFonts w:ascii="Times New Roman" w:hAnsi="Times New Roman"/>
                <w:b/>
                <w:sz w:val="22"/>
                <w:szCs w:val="22"/>
              </w:rPr>
              <w:t xml:space="preserve"> </w:t>
            </w:r>
            <w:r w:rsidR="00301346"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00301346" w:rsidRPr="00684176">
              <w:rPr>
                <w:rFonts w:ascii="Times New Roman" w:hAnsi="Times New Roman"/>
                <w:b/>
                <w:sz w:val="22"/>
                <w:szCs w:val="22"/>
                <w:lang w:val="en-GB"/>
              </w:rPr>
              <w:t>ffered</w:t>
            </w:r>
          </w:p>
        </w:tc>
        <w:tc>
          <w:tcPr>
            <w:tcW w:w="3247" w:type="dxa"/>
            <w:shd w:val="pct5" w:color="auto" w:fill="FFFFFF"/>
            <w:vAlign w:val="center"/>
          </w:tcPr>
          <w:p w14:paraId="1DFCE520" w14:textId="2B425BED" w:rsidR="00301346" w:rsidRPr="00034B1D" w:rsidRDefault="000F3878" w:rsidP="00DB2984">
            <w:pPr>
              <w:widowControl w:val="0"/>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Notes, remarks, </w:t>
            </w:r>
            <w:r w:rsidR="00034B1D">
              <w:rPr>
                <w:rFonts w:ascii="Times New Roman" w:hAnsi="Times New Roman"/>
                <w:b/>
                <w:sz w:val="22"/>
                <w:szCs w:val="22"/>
                <w:lang w:val="en-GB"/>
              </w:rPr>
              <w:t>r</w:t>
            </w:r>
            <w:r w:rsidR="00034B1D" w:rsidRPr="00034B1D">
              <w:rPr>
                <w:rFonts w:ascii="Times New Roman" w:hAnsi="Times New Roman"/>
                <w:b/>
                <w:sz w:val="22"/>
                <w:szCs w:val="22"/>
                <w:lang w:val="en-GB"/>
              </w:rPr>
              <w:t xml:space="preserve">ef </w:t>
            </w:r>
            <w:r w:rsidR="00301346" w:rsidRPr="00034B1D">
              <w:rPr>
                <w:rFonts w:ascii="Times New Roman" w:hAnsi="Times New Roman"/>
                <w:b/>
                <w:sz w:val="22"/>
                <w:szCs w:val="22"/>
                <w:lang w:val="en-GB"/>
              </w:rPr>
              <w:t>to documentation</w:t>
            </w:r>
          </w:p>
        </w:tc>
        <w:tc>
          <w:tcPr>
            <w:tcW w:w="2641" w:type="dxa"/>
            <w:shd w:val="pct5" w:color="auto" w:fill="FFFFFF"/>
            <w:vAlign w:val="center"/>
          </w:tcPr>
          <w:p w14:paraId="25DDDBFF" w14:textId="6296C044" w:rsidR="00301346" w:rsidRPr="00034B1D" w:rsidRDefault="000F3878" w:rsidP="00DB2984">
            <w:pPr>
              <w:widowControl w:val="0"/>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5.</w:t>
            </w:r>
            <w:r w:rsidR="0006432C">
              <w:rPr>
                <w:rFonts w:ascii="Times New Roman" w:hAnsi="Times New Roman"/>
                <w:b/>
                <w:sz w:val="22"/>
                <w:szCs w:val="22"/>
                <w:lang w:val="en-GB"/>
              </w:rPr>
              <w:t xml:space="preserve"> </w:t>
            </w:r>
            <w:r w:rsidR="00301346"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00301346" w:rsidRPr="00034B1D">
              <w:rPr>
                <w:rFonts w:ascii="Times New Roman" w:hAnsi="Times New Roman"/>
                <w:b/>
                <w:sz w:val="22"/>
                <w:szCs w:val="22"/>
                <w:lang w:val="en-GB"/>
              </w:rPr>
              <w:t>ommittee’s notes</w:t>
            </w:r>
          </w:p>
        </w:tc>
      </w:tr>
      <w:tr w:rsidR="0006432C" w:rsidRPr="00034B1D" w14:paraId="1192415B" w14:textId="77777777" w:rsidTr="00033084">
        <w:trPr>
          <w:trHeight w:val="4082"/>
        </w:trPr>
        <w:tc>
          <w:tcPr>
            <w:tcW w:w="675" w:type="dxa"/>
          </w:tcPr>
          <w:p w14:paraId="7A7BED8B" w14:textId="366EF2A3" w:rsidR="00301346" w:rsidRPr="00034B1D" w:rsidRDefault="007F62E5" w:rsidP="0033322D">
            <w:pPr>
              <w:widowControl w:val="0"/>
              <w:spacing w:before="0" w:after="0"/>
              <w:rPr>
                <w:rFonts w:ascii="Times New Roman" w:hAnsi="Times New Roman"/>
                <w:b/>
                <w:highlight w:val="green"/>
                <w:lang w:val="en-GB"/>
              </w:rPr>
            </w:pPr>
            <w:r>
              <w:rPr>
                <w:rFonts w:ascii="Times New Roman" w:hAnsi="Times New Roman"/>
                <w:b/>
                <w:lang w:val="en-GB"/>
              </w:rPr>
              <w:t>1</w:t>
            </w:r>
          </w:p>
        </w:tc>
        <w:tc>
          <w:tcPr>
            <w:tcW w:w="6379" w:type="dxa"/>
          </w:tcPr>
          <w:p w14:paraId="7B01E436" w14:textId="3DF7054C" w:rsidR="00DB2984" w:rsidRPr="00DB2984" w:rsidRDefault="00DB2984" w:rsidP="006616E4">
            <w:pPr>
              <w:widowControl w:val="0"/>
              <w:tabs>
                <w:tab w:val="left" w:pos="300"/>
              </w:tabs>
              <w:spacing w:before="0" w:after="0"/>
              <w:ind w:left="318" w:hanging="318"/>
              <w:rPr>
                <w:rFonts w:ascii="Times New Roman" w:hAnsi="Times New Roman"/>
                <w:bCs/>
                <w:lang w:val="en-GB"/>
              </w:rPr>
            </w:pPr>
            <w:r w:rsidRPr="00DB2984">
              <w:rPr>
                <w:rStyle w:val="BodytextCalibri"/>
                <w:rFonts w:ascii="Times New Roman" w:hAnsi="Times New Roman" w:cs="Times New Roman"/>
              </w:rPr>
              <w:t>Backhoe loader</w:t>
            </w:r>
            <w:r w:rsidR="00181B41">
              <w:rPr>
                <w:rStyle w:val="BodytextCalibri"/>
                <w:rFonts w:ascii="Times New Roman" w:hAnsi="Times New Roman" w:cs="Times New Roman"/>
              </w:rPr>
              <w:t xml:space="preserve"> – 1 pc</w:t>
            </w:r>
          </w:p>
          <w:p w14:paraId="7C3F9124" w14:textId="35864495"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Excavator: Controllable with two joysticks</w:t>
            </w:r>
          </w:p>
          <w:p w14:paraId="2DB004F2"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Fixing the boom during operation and locking when moving the machine</w:t>
            </w:r>
          </w:p>
          <w:p w14:paraId="54BA7CEC" w14:textId="5771FC33"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Load section: Bucket control with one joystick;</w:t>
            </w:r>
          </w:p>
          <w:p w14:paraId="11574EBE"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Automatic bucket positioning</w:t>
            </w:r>
          </w:p>
          <w:p w14:paraId="5D747CCE"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Floating function of the load bucket</w:t>
            </w:r>
          </w:p>
          <w:p w14:paraId="58E4C400" w14:textId="4AE5275D"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Vibro-insulating cabin swabs</w:t>
            </w:r>
          </w:p>
          <w:p w14:paraId="5B4013AF" w14:textId="5423F7C5"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Front and rear wiper with sprayer</w:t>
            </w:r>
          </w:p>
          <w:p w14:paraId="443FF8B1" w14:textId="02E52A5F"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Cabin heating</w:t>
            </w:r>
          </w:p>
          <w:p w14:paraId="65346927" w14:textId="2C971DE8"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Two access doors, left and right</w:t>
            </w:r>
          </w:p>
          <w:p w14:paraId="26B2E89E" w14:textId="3C632B3F"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Adjustable steering console</w:t>
            </w:r>
          </w:p>
          <w:p w14:paraId="3892BB02"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Airbag seat with 50mm seat belt</w:t>
            </w:r>
          </w:p>
          <w:p w14:paraId="701D0BBF"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Diesel Engine min 100 hp, Environmental Standards Stage 4</w:t>
            </w:r>
          </w:p>
          <w:p w14:paraId="25589E4B" w14:textId="437ED1D3"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Start-up auxiliary' heating for low t°</w:t>
            </w:r>
          </w:p>
          <w:p w14:paraId="53BD591E" w14:textId="73445F7F"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Antifreeze - protection up to - 37 C</w:t>
            </w:r>
          </w:p>
          <w:p w14:paraId="2210C4BE" w14:textId="21106ECB"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Water separator for fuel</w:t>
            </w:r>
          </w:p>
          <w:p w14:paraId="785875A0" w14:textId="0E772BB4"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Two-stage air filtration</w:t>
            </w:r>
          </w:p>
          <w:p w14:paraId="74A57BB3" w14:textId="0CD45696"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Hydraulic brake application</w:t>
            </w:r>
          </w:p>
          <w:p w14:paraId="0B87768B"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Hand and foot gas, Parking brake</w:t>
            </w:r>
          </w:p>
          <w:p w14:paraId="66DB775A" w14:textId="490A62D4"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Hydrodynamic transmission, semi-automatic or full- automatic</w:t>
            </w:r>
          </w:p>
          <w:p w14:paraId="0C7EB521"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Lock the differential</w:t>
            </w:r>
          </w:p>
          <w:p w14:paraId="73F76902"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Power steering / servo steering</w:t>
            </w:r>
          </w:p>
          <w:p w14:paraId="75847081" w14:textId="2E7E2A8B"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Hydraulic system: Load- sensitive with variable flow rate</w:t>
            </w:r>
          </w:p>
          <w:p w14:paraId="74DCEB96" w14:textId="3932F3EF"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Axial piston pump with flow rate minimum 163 1/min</w:t>
            </w:r>
          </w:p>
          <w:p w14:paraId="5A46DAE4"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Hydraulic filter minimum 5 pm</w:t>
            </w:r>
          </w:p>
          <w:p w14:paraId="6B485157" w14:textId="72C4DEB4"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Electro-hydraulic lock / release of the excavator's travel</w:t>
            </w:r>
          </w:p>
          <w:p w14:paraId="506561C1"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Air conditioning</w:t>
            </w:r>
          </w:p>
          <w:p w14:paraId="5C63F95C" w14:textId="05A0992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lastRenderedPageBreak/>
              <w:t>•</w:t>
            </w:r>
            <w:r w:rsidRPr="0006432C">
              <w:rPr>
                <w:rFonts w:ascii="Times New Roman" w:hAnsi="Times New Roman"/>
                <w:bCs/>
                <w:lang w:val="en-GB"/>
              </w:rPr>
              <w:tab/>
              <w:t>Telescopic excavator allowing digging depth min 5.69 m</w:t>
            </w:r>
          </w:p>
          <w:p w14:paraId="02622CDF"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Hydraulic line - one way</w:t>
            </w:r>
          </w:p>
          <w:p w14:paraId="0B601073" w14:textId="7D202716"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Ride Control System - prevents material from spreading from the bucket and swinging the machine while driving</w:t>
            </w:r>
          </w:p>
          <w:p w14:paraId="4178AE5A" w14:textId="3E40F1F8" w:rsidR="00301346" w:rsidRPr="0006432C" w:rsidRDefault="0033322D" w:rsidP="006616E4">
            <w:pPr>
              <w:widowControl w:val="0"/>
              <w:numPr>
                <w:ilvl w:val="0"/>
                <w:numId w:val="41"/>
              </w:numPr>
              <w:tabs>
                <w:tab w:val="left" w:pos="300"/>
              </w:tabs>
              <w:spacing w:before="0" w:after="0"/>
              <w:ind w:left="318"/>
              <w:rPr>
                <w:rFonts w:ascii="Times New Roman" w:hAnsi="Times New Roman"/>
                <w:bCs/>
                <w:lang w:val="en-GB"/>
              </w:rPr>
            </w:pPr>
            <w:r w:rsidRPr="0006432C">
              <w:rPr>
                <w:rFonts w:ascii="Times New Roman" w:hAnsi="Times New Roman"/>
                <w:bCs/>
                <w:lang w:val="en-GB"/>
              </w:rPr>
              <w:t>Front tires 12.5 / 80- 18 and rear 16.9-28</w:t>
            </w:r>
          </w:p>
          <w:p w14:paraId="61D90BDE"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European Noise Certification 100 dB ± 10 dB</w:t>
            </w:r>
          </w:p>
          <w:p w14:paraId="5EA937B6"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Counterweight minimum 115 kg</w:t>
            </w:r>
          </w:p>
          <w:p w14:paraId="1CCB28D2"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Metal protection of the shaft</w:t>
            </w:r>
          </w:p>
          <w:p w14:paraId="38E9C2C0"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Multipurpose (MP) excavator bucket with a volume of min. 1.03 m3 with teeth</w:t>
            </w:r>
          </w:p>
          <w:p w14:paraId="7AE11E02"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Excavator bucket 610mm (240 liters) with teeth</w:t>
            </w:r>
          </w:p>
          <w:p w14:paraId="29491FE6"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Product Link system allowing remote monitoring of important machine operating parameters - fuel consumption, engine hours, sendee intervals</w:t>
            </w:r>
          </w:p>
          <w:p w14:paraId="7559870E"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Working weight max 8500 kg.</w:t>
            </w:r>
          </w:p>
          <w:p w14:paraId="069F0F63"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w:t>
            </w:r>
            <w:r w:rsidRPr="0006432C">
              <w:rPr>
                <w:rFonts w:ascii="Times New Roman" w:hAnsi="Times New Roman"/>
                <w:bCs/>
                <w:lang w:val="en-GB"/>
              </w:rPr>
              <w:tab/>
              <w:t>Wheelbase at AWD max 2200 mm</w:t>
            </w:r>
          </w:p>
          <w:p w14:paraId="1F1E00A4" w14:textId="77777777" w:rsidR="0033322D" w:rsidRPr="0006432C" w:rsidRDefault="0033322D" w:rsidP="006616E4">
            <w:pPr>
              <w:widowControl w:val="0"/>
              <w:tabs>
                <w:tab w:val="left" w:pos="300"/>
              </w:tabs>
              <w:spacing w:before="0" w:after="0"/>
              <w:ind w:left="318" w:hanging="318"/>
              <w:rPr>
                <w:rFonts w:ascii="Times New Roman" w:hAnsi="Times New Roman"/>
                <w:bCs/>
                <w:lang w:val="en-GB"/>
              </w:rPr>
            </w:pPr>
            <w:r w:rsidRPr="0006432C">
              <w:rPr>
                <w:rFonts w:ascii="Times New Roman" w:hAnsi="Times New Roman"/>
                <w:bCs/>
                <w:lang w:val="en-GB"/>
              </w:rPr>
              <w:t xml:space="preserve">Height to cab roof minimum 2897 mm </w:t>
            </w:r>
          </w:p>
          <w:p w14:paraId="7F54E3A8" w14:textId="5D0B457B" w:rsidR="0033322D" w:rsidRPr="0006432C" w:rsidRDefault="0033322D" w:rsidP="006616E4">
            <w:pPr>
              <w:widowControl w:val="0"/>
              <w:tabs>
                <w:tab w:val="left" w:pos="300"/>
              </w:tabs>
              <w:spacing w:before="0" w:after="0"/>
              <w:ind w:left="318" w:hanging="318"/>
              <w:rPr>
                <w:rFonts w:ascii="Times New Roman" w:hAnsi="Times New Roman"/>
                <w:bCs/>
                <w:highlight w:val="yellow"/>
                <w:lang w:val="en-GB"/>
              </w:rPr>
            </w:pPr>
            <w:r w:rsidRPr="0006432C">
              <w:rPr>
                <w:rFonts w:ascii="Times New Roman" w:hAnsi="Times New Roman"/>
                <w:bCs/>
                <w:lang w:val="en-GB"/>
              </w:rPr>
              <w:t>Warranty period: min. 1 year or 3000 hours moto</w:t>
            </w:r>
          </w:p>
        </w:tc>
        <w:tc>
          <w:tcPr>
            <w:tcW w:w="1844" w:type="dxa"/>
            <w:vAlign w:val="center"/>
          </w:tcPr>
          <w:p w14:paraId="76AE8F1A" w14:textId="77777777" w:rsidR="00301346" w:rsidRPr="00034B1D" w:rsidRDefault="00301346" w:rsidP="0033322D">
            <w:pPr>
              <w:widowControl w:val="0"/>
              <w:spacing w:before="0" w:after="0"/>
              <w:rPr>
                <w:rFonts w:ascii="Times New Roman" w:hAnsi="Times New Roman"/>
                <w:b/>
                <w:lang w:val="en-GB"/>
              </w:rPr>
            </w:pPr>
          </w:p>
        </w:tc>
        <w:tc>
          <w:tcPr>
            <w:tcW w:w="3247" w:type="dxa"/>
          </w:tcPr>
          <w:p w14:paraId="21B4C804" w14:textId="77777777" w:rsidR="00301346" w:rsidRPr="00034B1D" w:rsidRDefault="00301346" w:rsidP="0033322D">
            <w:pPr>
              <w:widowControl w:val="0"/>
              <w:spacing w:before="0" w:after="0"/>
              <w:rPr>
                <w:rFonts w:ascii="Times New Roman" w:hAnsi="Times New Roman"/>
                <w:b/>
                <w:lang w:val="en-GB"/>
              </w:rPr>
            </w:pPr>
          </w:p>
        </w:tc>
        <w:tc>
          <w:tcPr>
            <w:tcW w:w="2641" w:type="dxa"/>
          </w:tcPr>
          <w:p w14:paraId="2F6A06C3" w14:textId="77777777" w:rsidR="00301346" w:rsidRPr="00034B1D" w:rsidRDefault="00301346" w:rsidP="0033322D">
            <w:pPr>
              <w:widowControl w:val="0"/>
              <w:tabs>
                <w:tab w:val="left" w:pos="729"/>
              </w:tabs>
              <w:spacing w:before="0" w:after="0"/>
              <w:jc w:val="center"/>
              <w:rPr>
                <w:rFonts w:ascii="Times New Roman" w:hAnsi="Times New Roman"/>
                <w:b/>
                <w:lang w:val="en-GB"/>
              </w:rPr>
            </w:pPr>
          </w:p>
        </w:tc>
      </w:tr>
      <w:tr w:rsidR="0006432C" w:rsidRPr="000726B9" w14:paraId="4DC97AA1" w14:textId="77777777" w:rsidTr="00033084">
        <w:tc>
          <w:tcPr>
            <w:tcW w:w="675" w:type="dxa"/>
          </w:tcPr>
          <w:p w14:paraId="32E203B8" w14:textId="1A100814" w:rsidR="00301346" w:rsidRPr="00034B1D" w:rsidRDefault="0041428C" w:rsidP="0033322D">
            <w:pPr>
              <w:widowControl w:val="0"/>
              <w:rPr>
                <w:rFonts w:ascii="Times New Roman" w:hAnsi="Times New Roman"/>
                <w:b/>
                <w:highlight w:val="green"/>
                <w:lang w:val="en-GB"/>
              </w:rPr>
            </w:pPr>
            <w:r>
              <w:rPr>
                <w:rFonts w:ascii="Times New Roman" w:hAnsi="Times New Roman"/>
                <w:b/>
                <w:lang w:val="en-GB"/>
              </w:rPr>
              <w:lastRenderedPageBreak/>
              <w:t>2</w:t>
            </w:r>
          </w:p>
        </w:tc>
        <w:tc>
          <w:tcPr>
            <w:tcW w:w="6379" w:type="dxa"/>
          </w:tcPr>
          <w:p w14:paraId="2E7188D7" w14:textId="36F13E12" w:rsidR="00301346" w:rsidRPr="00DB2984" w:rsidRDefault="00DB2984" w:rsidP="00DB2984">
            <w:pPr>
              <w:widowControl w:val="0"/>
              <w:spacing w:before="0" w:after="0"/>
              <w:rPr>
                <w:rStyle w:val="BodytextCalibri"/>
                <w:rFonts w:ascii="Times New Roman" w:hAnsi="Times New Roman" w:cs="Times New Roman"/>
              </w:rPr>
            </w:pPr>
            <w:r w:rsidRPr="00DB2984">
              <w:rPr>
                <w:rStyle w:val="BodytextCalibri"/>
                <w:rFonts w:ascii="Times New Roman" w:hAnsi="Times New Roman" w:cs="Times New Roman"/>
              </w:rPr>
              <w:t>Mini Backhoe loader</w:t>
            </w:r>
            <w:r w:rsidR="00181B41">
              <w:rPr>
                <w:rStyle w:val="BodytextCalibri"/>
                <w:rFonts w:ascii="Times New Roman" w:hAnsi="Times New Roman" w:cs="Times New Roman"/>
              </w:rPr>
              <w:t xml:space="preserve"> – 1 pc</w:t>
            </w:r>
          </w:p>
          <w:p w14:paraId="117FA7A9"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Operating weight: minimum 4000 kg-</w:t>
            </w:r>
          </w:p>
          <w:p w14:paraId="694FC14E"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Load capacity for bucket / capacity minimum 0.36 m3</w:t>
            </w:r>
          </w:p>
          <w:p w14:paraId="33B7AF0B"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Minimum digging access, 3.00 m excavator</w:t>
            </w:r>
          </w:p>
          <w:p w14:paraId="28C30D71"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Load capacity with pallet forks maximum 400 kg</w:t>
            </w:r>
          </w:p>
          <w:p w14:paraId="5DE776B9"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Transport length - maximum 3.60 m</w:t>
            </w:r>
          </w:p>
          <w:p w14:paraId="13C28CC6"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Transport height of the boom - Minimum 2.20 m</w:t>
            </w:r>
          </w:p>
          <w:p w14:paraId="299F3B2F"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Engine - Diesel</w:t>
            </w:r>
          </w:p>
          <w:p w14:paraId="5CAE36D7"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Power maximum 50 hp</w:t>
            </w:r>
          </w:p>
          <w:p w14:paraId="227ABBDC"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Hydrostatic transmission</w:t>
            </w:r>
          </w:p>
          <w:p w14:paraId="5985B406"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Max. excavation depth 3.08 on the excavator</w:t>
            </w:r>
          </w:p>
          <w:p w14:paraId="7958207E"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lastRenderedPageBreak/>
              <w:t>•</w:t>
            </w:r>
            <w:r w:rsidRPr="00DB2984">
              <w:rPr>
                <w:rFonts w:ascii="Times New Roman" w:hAnsi="Times New Roman"/>
                <w:lang w:val="en-GB"/>
              </w:rPr>
              <w:tab/>
              <w:t>Load unloading height maximum -2.50 m</w:t>
            </w:r>
          </w:p>
          <w:p w14:paraId="44E38B91"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Excavator boom bucket 460 mm.</w:t>
            </w:r>
          </w:p>
          <w:p w14:paraId="686E1503"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EXTENDING DIPPER - Excavator Excavator.</w:t>
            </w:r>
          </w:p>
          <w:p w14:paraId="6228FE09"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Loader bucket type 6 IN 1 SHOVEL with teeth</w:t>
            </w:r>
          </w:p>
          <w:p w14:paraId="59A69954"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Set of working lights, headlights, stop lamps</w:t>
            </w:r>
          </w:p>
          <w:p w14:paraId="6755013B"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Signal jar</w:t>
            </w:r>
          </w:p>
          <w:p w14:paraId="431D2CD8"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Jaw bucket</w:t>
            </w:r>
          </w:p>
          <w:p w14:paraId="514E3056"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Hydromotor</w:t>
            </w:r>
          </w:p>
          <w:p w14:paraId="3FA1333A"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Seventh</w:t>
            </w:r>
          </w:p>
          <w:p w14:paraId="263705B3"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pallet forks</w:t>
            </w:r>
          </w:p>
          <w:p w14:paraId="27E25E66"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planning bucket</w:t>
            </w:r>
          </w:p>
          <w:p w14:paraId="324C35A3"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Drainage pump</w:t>
            </w:r>
          </w:p>
          <w:p w14:paraId="30B28C1A" w14:textId="77777777" w:rsidR="00DB2984" w:rsidRPr="00DB2984" w:rsidRDefault="00DB2984" w:rsidP="00DB2984">
            <w:pPr>
              <w:widowControl w:val="0"/>
              <w:tabs>
                <w:tab w:val="left" w:pos="330"/>
              </w:tabs>
              <w:spacing w:before="0" w:after="0"/>
              <w:rPr>
                <w:rFonts w:ascii="Times New Roman" w:hAnsi="Times New Roman"/>
                <w:lang w:val="en-GB"/>
              </w:rPr>
            </w:pPr>
            <w:r w:rsidRPr="00DB2984">
              <w:rPr>
                <w:rFonts w:ascii="Times New Roman" w:hAnsi="Times New Roman"/>
                <w:lang w:val="en-GB"/>
              </w:rPr>
              <w:t>•</w:t>
            </w:r>
            <w:r w:rsidRPr="00DB2984">
              <w:rPr>
                <w:rFonts w:ascii="Times New Roman" w:hAnsi="Times New Roman"/>
                <w:lang w:val="en-GB"/>
              </w:rPr>
              <w:tab/>
              <w:t>hand hammer,</w:t>
            </w:r>
          </w:p>
          <w:p w14:paraId="23B58482" w14:textId="4CB58BC6" w:rsidR="00DB2984" w:rsidRPr="00D10EF9" w:rsidRDefault="00DB2984" w:rsidP="00DB2984">
            <w:pPr>
              <w:widowControl w:val="0"/>
              <w:tabs>
                <w:tab w:val="left" w:pos="330"/>
              </w:tabs>
              <w:spacing w:before="0" w:after="0"/>
              <w:rPr>
                <w:rFonts w:ascii="Times New Roman" w:hAnsi="Times New Roman"/>
                <w:highlight w:val="yellow"/>
                <w:lang w:val="en-GB"/>
              </w:rPr>
            </w:pPr>
            <w:r w:rsidRPr="00DB2984">
              <w:rPr>
                <w:rFonts w:ascii="Times New Roman" w:hAnsi="Times New Roman"/>
                <w:lang w:val="en-GB"/>
              </w:rPr>
              <w:t>•</w:t>
            </w:r>
            <w:r w:rsidRPr="00DB2984">
              <w:rPr>
                <w:rFonts w:ascii="Times New Roman" w:hAnsi="Times New Roman"/>
                <w:lang w:val="en-GB"/>
              </w:rPr>
              <w:tab/>
              <w:t>angle grinder</w:t>
            </w:r>
          </w:p>
        </w:tc>
        <w:tc>
          <w:tcPr>
            <w:tcW w:w="1844" w:type="dxa"/>
            <w:vAlign w:val="center"/>
          </w:tcPr>
          <w:p w14:paraId="05A940D4" w14:textId="77777777" w:rsidR="00301346" w:rsidRPr="002B0798" w:rsidRDefault="00301346" w:rsidP="0033322D">
            <w:pPr>
              <w:widowControl w:val="0"/>
              <w:rPr>
                <w:rFonts w:ascii="Times New Roman" w:hAnsi="Times New Roman"/>
                <w:b/>
                <w:lang w:val="en-GB"/>
              </w:rPr>
            </w:pPr>
            <w:r w:rsidRPr="002B0798">
              <w:rPr>
                <w:rFonts w:ascii="Times New Roman" w:hAnsi="Times New Roman"/>
                <w:lang w:val="en-GB"/>
              </w:rPr>
              <w:lastRenderedPageBreak/>
              <w:t xml:space="preserve"> </w:t>
            </w:r>
          </w:p>
        </w:tc>
        <w:tc>
          <w:tcPr>
            <w:tcW w:w="3247" w:type="dxa"/>
          </w:tcPr>
          <w:p w14:paraId="4928B113" w14:textId="77777777" w:rsidR="00301346" w:rsidRPr="002B0798" w:rsidRDefault="00301346" w:rsidP="0033322D">
            <w:pPr>
              <w:widowControl w:val="0"/>
              <w:rPr>
                <w:rFonts w:ascii="Times New Roman" w:hAnsi="Times New Roman"/>
                <w:b/>
                <w:lang w:val="en-GB"/>
              </w:rPr>
            </w:pPr>
          </w:p>
        </w:tc>
        <w:tc>
          <w:tcPr>
            <w:tcW w:w="2641" w:type="dxa"/>
          </w:tcPr>
          <w:p w14:paraId="391DF840" w14:textId="77777777" w:rsidR="00301346" w:rsidRPr="002B0798" w:rsidRDefault="00301346" w:rsidP="0033322D">
            <w:pPr>
              <w:widowControl w:val="0"/>
              <w:rPr>
                <w:rFonts w:ascii="Times New Roman" w:hAnsi="Times New Roman"/>
                <w:b/>
                <w:lang w:val="en-GB"/>
              </w:rPr>
            </w:pPr>
          </w:p>
        </w:tc>
      </w:tr>
    </w:tbl>
    <w:p w14:paraId="2060E297" w14:textId="77777777" w:rsidR="00104DB7" w:rsidRDefault="00104DB7" w:rsidP="0033322D">
      <w:pPr>
        <w:widowControl w:val="0"/>
        <w:spacing w:before="0"/>
        <w:ind w:left="567" w:hanging="567"/>
        <w:rPr>
          <w:lang w:val="en-GB"/>
        </w:rPr>
      </w:pPr>
    </w:p>
    <w:p w14:paraId="3FE1766C" w14:textId="18BA3EFE" w:rsidR="00104DB7" w:rsidRDefault="00181B41" w:rsidP="0033322D">
      <w:pPr>
        <w:widowControl w:val="0"/>
        <w:rPr>
          <w:rFonts w:ascii="Times New Roman" w:hAnsi="Times New Roman"/>
          <w:sz w:val="22"/>
          <w:szCs w:val="22"/>
          <w:lang w:val="en-GB"/>
        </w:rPr>
      </w:pPr>
      <w:r>
        <w:rPr>
          <w:rFonts w:ascii="Times New Roman" w:hAnsi="Times New Roman"/>
          <w:sz w:val="22"/>
          <w:szCs w:val="22"/>
          <w:lang w:val="en-GB"/>
        </w:rPr>
        <w:t>Tenderer: ……………</w:t>
      </w:r>
    </w:p>
    <w:p w14:paraId="3C0F6014" w14:textId="1CD6D3C6" w:rsidR="00181B41" w:rsidRPr="00D10EF9" w:rsidRDefault="00181B41" w:rsidP="0033322D">
      <w:pPr>
        <w:widowControl w:val="0"/>
        <w:rPr>
          <w:rFonts w:ascii="Times New Roman" w:hAnsi="Times New Roman"/>
          <w:sz w:val="22"/>
          <w:szCs w:val="22"/>
          <w:lang w:val="en-GB"/>
        </w:rPr>
      </w:pPr>
      <w:r>
        <w:rPr>
          <w:rFonts w:ascii="Times New Roman" w:hAnsi="Times New Roman"/>
          <w:sz w:val="22"/>
          <w:szCs w:val="22"/>
          <w:lang w:val="en-GB"/>
        </w:rPr>
        <w:t>Date: ………………..</w:t>
      </w:r>
    </w:p>
    <w:sectPr w:rsidR="00181B41" w:rsidRPr="00D10EF9" w:rsidSect="0033322D">
      <w:headerReference w:type="default" r:id="rId8"/>
      <w:footerReference w:type="default" r:id="rId9"/>
      <w:headerReference w:type="first" r:id="rId10"/>
      <w:footerReference w:type="first" r:id="rId11"/>
      <w:pgSz w:w="16838" w:h="11906" w:orient="landscape" w:code="9"/>
      <w:pgMar w:top="851" w:right="1134" w:bottom="1418" w:left="1134" w:header="720"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B117B" w14:textId="77777777" w:rsidR="00D85445" w:rsidRDefault="00D85445">
      <w:r>
        <w:separator/>
      </w:r>
    </w:p>
  </w:endnote>
  <w:endnote w:type="continuationSeparator" w:id="0">
    <w:p w14:paraId="44DC0917" w14:textId="77777777" w:rsidR="00D85445" w:rsidRDefault="00D85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55BBC" w14:textId="77777777" w:rsidR="0041428C" w:rsidRPr="007B23B0" w:rsidRDefault="0041428C" w:rsidP="0041428C">
    <w:pPr>
      <w:pStyle w:val="Footer"/>
      <w:tabs>
        <w:tab w:val="clear" w:pos="8640"/>
        <w:tab w:val="right" w:pos="8647"/>
      </w:tabs>
      <w:spacing w:after="0"/>
      <w:ind w:right="6"/>
      <w:jc w:val="center"/>
      <w:rPr>
        <w:rFonts w:ascii="Times New Roman" w:hAnsi="Times New Roman"/>
        <w:b/>
        <w:bCs/>
        <w:i/>
        <w:color w:val="0F243E"/>
      </w:rPr>
    </w:pPr>
    <w:r w:rsidRPr="007B23B0">
      <w:rPr>
        <w:rFonts w:ascii="Times New Roman" w:hAnsi="Times New Roman"/>
        <w:b/>
        <w:bCs/>
        <w:i/>
        <w:color w:val="0F243E"/>
      </w:rPr>
      <w:t>The project is co-funded by EU through the Interreg-IPA CBC Programme Bulgaria-</w:t>
    </w:r>
    <w:r>
      <w:rPr>
        <w:rFonts w:ascii="Times New Roman" w:hAnsi="Times New Roman"/>
        <w:b/>
        <w:bCs/>
        <w:i/>
        <w:color w:val="0F243E"/>
      </w:rPr>
      <w:t>Serbia, CCI No 2014TC16I5CB007</w:t>
    </w:r>
  </w:p>
  <w:p w14:paraId="43D4EF86"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C30F4A">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C30F4A">
      <w:rPr>
        <w:rFonts w:ascii="Times New Roman" w:hAnsi="Times New Roman"/>
        <w:noProof/>
        <w:sz w:val="18"/>
        <w:szCs w:val="18"/>
        <w:lang w:val="en-GB"/>
      </w:rPr>
      <w:t>4</w:t>
    </w:r>
    <w:r w:rsidR="00B25580" w:rsidRPr="00C4214C">
      <w:rPr>
        <w:rFonts w:ascii="Times New Roman" w:hAnsi="Times New Roman"/>
        <w:sz w:val="18"/>
        <w:szCs w:val="18"/>
      </w:rPr>
      <w:fldChar w:fldCharType="end"/>
    </w:r>
  </w:p>
  <w:p w14:paraId="5AF5C75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417B4" w14:textId="77777777" w:rsidR="004C5F12" w:rsidRPr="007B23B0" w:rsidRDefault="004C5F12" w:rsidP="004C5F12">
    <w:pPr>
      <w:pStyle w:val="Footer"/>
      <w:tabs>
        <w:tab w:val="clear" w:pos="8640"/>
        <w:tab w:val="right" w:pos="8647"/>
      </w:tabs>
      <w:spacing w:after="0"/>
      <w:ind w:right="6"/>
      <w:jc w:val="center"/>
      <w:rPr>
        <w:rFonts w:ascii="Times New Roman" w:hAnsi="Times New Roman"/>
        <w:b/>
        <w:bCs/>
        <w:i/>
        <w:color w:val="0F243E"/>
      </w:rPr>
    </w:pPr>
    <w:r w:rsidRPr="007B23B0">
      <w:rPr>
        <w:rFonts w:ascii="Times New Roman" w:hAnsi="Times New Roman"/>
        <w:b/>
        <w:bCs/>
        <w:i/>
        <w:color w:val="0F243E"/>
      </w:rPr>
      <w:t>The project is co-funded by EU through the Interreg-IPA CBC Programme Bulgaria-</w:t>
    </w:r>
    <w:r>
      <w:rPr>
        <w:rFonts w:ascii="Times New Roman" w:hAnsi="Times New Roman"/>
        <w:b/>
        <w:bCs/>
        <w:i/>
        <w:color w:val="0F243E"/>
      </w:rPr>
      <w:t>Serbia, CCI No 2014TC16I5CB007</w:t>
    </w:r>
  </w:p>
  <w:p w14:paraId="5DBE07DD"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4C5F12">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4C5F12">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5E40A152"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8C73A" w14:textId="77777777" w:rsidR="00D85445" w:rsidRDefault="00D85445">
      <w:r>
        <w:separator/>
      </w:r>
    </w:p>
  </w:footnote>
  <w:footnote w:type="continuationSeparator" w:id="0">
    <w:p w14:paraId="35D785ED" w14:textId="77777777" w:rsidR="00D85445" w:rsidRDefault="00D854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41428C" w:rsidRPr="00F22E0D" w14:paraId="55FAECF2" w14:textId="77777777" w:rsidTr="002C58AB">
      <w:trPr>
        <w:jc w:val="center"/>
      </w:trPr>
      <w:tc>
        <w:tcPr>
          <w:tcW w:w="5670" w:type="dxa"/>
          <w:shd w:val="clear" w:color="auto" w:fill="auto"/>
        </w:tcPr>
        <w:p w14:paraId="6416A1C2" w14:textId="77777777" w:rsidR="0041428C" w:rsidRPr="00F22E0D" w:rsidRDefault="00C30F4A" w:rsidP="0041428C">
          <w:pPr>
            <w:tabs>
              <w:tab w:val="center" w:pos="4536"/>
              <w:tab w:val="right" w:pos="9072"/>
            </w:tabs>
            <w:spacing w:after="0"/>
            <w:jc w:val="center"/>
            <w:rPr>
              <w:rFonts w:cs="Arial"/>
              <w:bCs/>
              <w:i/>
              <w:sz w:val="24"/>
              <w:lang w:val="it-IT" w:eastAsia="bg-BG"/>
            </w:rPr>
          </w:pPr>
          <w:r>
            <w:rPr>
              <w:noProof/>
              <w:snapToGrid/>
              <w:lang w:val="bg-BG" w:eastAsia="bg-BG"/>
            </w:rPr>
            <w:pict w14:anchorId="4D0BC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25pt;height:62.25pt;visibility:visible;mso-wrap-style:square">
                <v:imagedata r:id="rId1" o:title=""/>
              </v:shape>
            </w:pict>
          </w:r>
        </w:p>
      </w:tc>
      <w:tc>
        <w:tcPr>
          <w:tcW w:w="360" w:type="dxa"/>
          <w:shd w:val="clear" w:color="auto" w:fill="auto"/>
        </w:tcPr>
        <w:p w14:paraId="53487335" w14:textId="77777777" w:rsidR="0041428C" w:rsidRPr="00F22E0D" w:rsidRDefault="0041428C" w:rsidP="0041428C">
          <w:pPr>
            <w:tabs>
              <w:tab w:val="center" w:pos="4536"/>
              <w:tab w:val="right" w:pos="9072"/>
            </w:tabs>
            <w:spacing w:after="0"/>
            <w:jc w:val="center"/>
            <w:rPr>
              <w:rFonts w:cs="Arial"/>
              <w:bCs/>
              <w:i/>
              <w:sz w:val="24"/>
              <w:lang w:val="it-IT" w:eastAsia="bg-BG"/>
            </w:rPr>
          </w:pPr>
        </w:p>
        <w:p w14:paraId="1D788907" w14:textId="77777777" w:rsidR="0041428C" w:rsidRPr="00F22E0D" w:rsidRDefault="0041428C" w:rsidP="0041428C">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342DA40A" w14:textId="77777777" w:rsidR="0041428C" w:rsidRPr="00F22E0D" w:rsidRDefault="00D85445" w:rsidP="0041428C">
          <w:pPr>
            <w:tabs>
              <w:tab w:val="center" w:pos="4536"/>
              <w:tab w:val="right" w:pos="9072"/>
            </w:tabs>
            <w:spacing w:after="0"/>
            <w:jc w:val="center"/>
            <w:rPr>
              <w:rFonts w:cs="Arial"/>
              <w:bCs/>
              <w:i/>
              <w:sz w:val="24"/>
              <w:lang w:val="it-IT" w:eastAsia="bg-BG"/>
            </w:rPr>
          </w:pPr>
          <w:r>
            <w:rPr>
              <w:rFonts w:cs="Arial"/>
              <w:noProof/>
              <w:snapToGrid/>
              <w:sz w:val="24"/>
              <w:lang w:val="bg-BG" w:eastAsia="bg-BG"/>
            </w:rPr>
            <w:pict w14:anchorId="58F903E1">
              <v:shape id="_x0000_i1026" type="#_x0000_t75" alt="Описание: European Emblem" style="width:92.25pt;height:63pt;visibility:visible;mso-wrap-style:square">
                <v:imagedata r:id="rId2" o:title=" European Emblem"/>
              </v:shape>
            </w:pict>
          </w:r>
        </w:p>
      </w:tc>
    </w:tr>
  </w:tbl>
  <w:p w14:paraId="7744A5E8" w14:textId="5CF5F9E6" w:rsidR="0041428C" w:rsidRPr="0041428C" w:rsidRDefault="0041428C" w:rsidP="0041428C">
    <w:pPr>
      <w:tabs>
        <w:tab w:val="center" w:pos="4536"/>
        <w:tab w:val="right" w:pos="9072"/>
      </w:tabs>
      <w:jc w:val="center"/>
      <w:rPr>
        <w:b/>
        <w:i/>
        <w:iCs/>
        <w:lang w:val="en-US" w:eastAsia="bg-BG"/>
      </w:rPr>
    </w:pPr>
    <w:r>
      <w:rPr>
        <w:rFonts w:ascii="Times New Roman" w:hAnsi="Times New Roman"/>
        <w:b/>
        <w:i/>
        <w:iCs/>
        <w:lang w:val="en-US" w:eastAsia="bg-BG"/>
      </w:rPr>
      <w:t xml:space="preserve">Project </w:t>
    </w:r>
    <w:r w:rsidRPr="001B5EE6">
      <w:rPr>
        <w:rFonts w:ascii="Times New Roman" w:hAnsi="Times New Roman"/>
        <w:b/>
        <w:i/>
        <w:iCs/>
        <w:lang w:val="en-GB" w:eastAsia="bg-BG"/>
      </w:rPr>
      <w:t>CB007.2.32.165</w:t>
    </w:r>
    <w:r>
      <w:rPr>
        <w:rFonts w:ascii="Times New Roman" w:hAnsi="Times New Roman"/>
        <w:b/>
        <w:i/>
        <w:iCs/>
        <w:lang w:eastAsia="bg-BG"/>
      </w:rPr>
      <w:t xml:space="preserve"> </w:t>
    </w:r>
    <w:r w:rsidRPr="001B5EE6">
      <w:rPr>
        <w:rFonts w:ascii="Times New Roman" w:hAnsi="Times New Roman"/>
        <w:b/>
        <w:i/>
        <w:iCs/>
        <w:lang w:eastAsia="bg-BG"/>
      </w:rPr>
      <w:t>The Environment - Future and Responsibility of All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4C5F12" w:rsidRPr="00F22E0D" w14:paraId="417A8A48" w14:textId="77777777" w:rsidTr="005158A2">
      <w:trPr>
        <w:jc w:val="center"/>
      </w:trPr>
      <w:tc>
        <w:tcPr>
          <w:tcW w:w="5670" w:type="dxa"/>
          <w:shd w:val="clear" w:color="auto" w:fill="auto"/>
        </w:tcPr>
        <w:p w14:paraId="4557F2C5" w14:textId="77777777" w:rsidR="004C5F12" w:rsidRPr="00F22E0D" w:rsidRDefault="00C30F4A" w:rsidP="004C5F12">
          <w:pPr>
            <w:tabs>
              <w:tab w:val="center" w:pos="4536"/>
              <w:tab w:val="right" w:pos="9072"/>
            </w:tabs>
            <w:spacing w:after="0"/>
            <w:jc w:val="center"/>
            <w:rPr>
              <w:rFonts w:cs="Arial"/>
              <w:bCs/>
              <w:i/>
              <w:sz w:val="24"/>
              <w:lang w:val="it-IT" w:eastAsia="bg-BG"/>
            </w:rPr>
          </w:pPr>
          <w:r>
            <w:rPr>
              <w:noProof/>
              <w:snapToGrid/>
              <w:lang w:val="bg-BG" w:eastAsia="bg-BG"/>
            </w:rPr>
            <w:pict w14:anchorId="407856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7" type="#_x0000_t75" style="width:269.25pt;height:63pt;visibility:visible;mso-wrap-style:square">
                <v:imagedata r:id="rId1" o:title=""/>
              </v:shape>
            </w:pict>
          </w:r>
        </w:p>
      </w:tc>
      <w:tc>
        <w:tcPr>
          <w:tcW w:w="360" w:type="dxa"/>
          <w:shd w:val="clear" w:color="auto" w:fill="auto"/>
        </w:tcPr>
        <w:p w14:paraId="5A095B03" w14:textId="77777777" w:rsidR="004C5F12" w:rsidRPr="00F22E0D" w:rsidRDefault="004C5F12" w:rsidP="004C5F12">
          <w:pPr>
            <w:tabs>
              <w:tab w:val="center" w:pos="4536"/>
              <w:tab w:val="right" w:pos="9072"/>
            </w:tabs>
            <w:spacing w:after="0"/>
            <w:jc w:val="center"/>
            <w:rPr>
              <w:rFonts w:cs="Arial"/>
              <w:bCs/>
              <w:i/>
              <w:sz w:val="24"/>
              <w:lang w:val="it-IT" w:eastAsia="bg-BG"/>
            </w:rPr>
          </w:pPr>
        </w:p>
        <w:p w14:paraId="33F56E10" w14:textId="77777777" w:rsidR="004C5F12" w:rsidRPr="00F22E0D" w:rsidRDefault="004C5F12" w:rsidP="004C5F12">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698C2BD5" w14:textId="77777777" w:rsidR="004C5F12" w:rsidRPr="00F22E0D" w:rsidRDefault="00C30F4A" w:rsidP="004C5F12">
          <w:pPr>
            <w:tabs>
              <w:tab w:val="center" w:pos="4536"/>
              <w:tab w:val="right" w:pos="9072"/>
            </w:tabs>
            <w:spacing w:after="0"/>
            <w:jc w:val="center"/>
            <w:rPr>
              <w:rFonts w:cs="Arial"/>
              <w:bCs/>
              <w:i/>
              <w:sz w:val="24"/>
              <w:lang w:val="it-IT" w:eastAsia="bg-BG"/>
            </w:rPr>
          </w:pPr>
          <w:r>
            <w:rPr>
              <w:rFonts w:cs="Arial"/>
              <w:noProof/>
              <w:snapToGrid/>
              <w:sz w:val="24"/>
              <w:lang w:val="bg-BG" w:eastAsia="bg-BG"/>
            </w:rPr>
            <w:pict w14:anchorId="6393146C">
              <v:shape id="Picture 2" o:spid="_x0000_i1028" type="#_x0000_t75" alt="Описание: European Emblem" style="width:92.25pt;height:63pt;visibility:visible;mso-wrap-style:square">
                <v:imagedata r:id="rId2" o:title=" European Emblem"/>
              </v:shape>
            </w:pict>
          </w:r>
        </w:p>
      </w:tc>
    </w:tr>
  </w:tbl>
  <w:p w14:paraId="1517C852" w14:textId="77777777" w:rsidR="004C5F12" w:rsidRPr="004C5F12" w:rsidRDefault="004C5F12" w:rsidP="004C5F12">
    <w:pPr>
      <w:tabs>
        <w:tab w:val="center" w:pos="4536"/>
        <w:tab w:val="right" w:pos="9072"/>
      </w:tabs>
      <w:jc w:val="center"/>
      <w:rPr>
        <w:b/>
        <w:i/>
        <w:iCs/>
        <w:lang w:val="en-US" w:eastAsia="bg-BG"/>
      </w:rPr>
    </w:pPr>
    <w:r>
      <w:rPr>
        <w:rFonts w:ascii="Times New Roman" w:hAnsi="Times New Roman"/>
        <w:b/>
        <w:i/>
        <w:iCs/>
        <w:lang w:val="en-US" w:eastAsia="bg-BG"/>
      </w:rPr>
      <w:t xml:space="preserve">Project </w:t>
    </w:r>
    <w:r w:rsidRPr="001B5EE6">
      <w:rPr>
        <w:rFonts w:ascii="Times New Roman" w:hAnsi="Times New Roman"/>
        <w:b/>
        <w:i/>
        <w:iCs/>
        <w:lang w:val="en-GB" w:eastAsia="bg-BG"/>
      </w:rPr>
      <w:t>CB007.2.32.165</w:t>
    </w:r>
    <w:r>
      <w:rPr>
        <w:rFonts w:ascii="Times New Roman" w:hAnsi="Times New Roman"/>
        <w:b/>
        <w:i/>
        <w:iCs/>
        <w:lang w:eastAsia="bg-BG"/>
      </w:rPr>
      <w:t xml:space="preserve"> </w:t>
    </w:r>
    <w:r w:rsidRPr="001B5EE6">
      <w:rPr>
        <w:rFonts w:ascii="Times New Roman" w:hAnsi="Times New Roman"/>
        <w:b/>
        <w:i/>
        <w:iCs/>
        <w:lang w:eastAsia="bg-BG"/>
      </w:rPr>
      <w:t>The Environment - Future and Responsibility of All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nsid w:val="5C8E07A4"/>
    <w:multiLevelType w:val="hybridMultilevel"/>
    <w:tmpl w:val="BF222ADE"/>
    <w:lvl w:ilvl="0" w:tplc="B4246164">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2"/>
  </w:num>
  <w:num w:numId="15">
    <w:abstractNumId w:val="37"/>
  </w:num>
  <w:num w:numId="16">
    <w:abstractNumId w:val="7"/>
  </w:num>
  <w:num w:numId="17">
    <w:abstractNumId w:val="21"/>
  </w:num>
  <w:num w:numId="18">
    <w:abstractNumId w:val="25"/>
  </w:num>
  <w:num w:numId="19">
    <w:abstractNumId w:val="31"/>
  </w:num>
  <w:num w:numId="20">
    <w:abstractNumId w:val="9"/>
  </w:num>
  <w:num w:numId="21">
    <w:abstractNumId w:val="24"/>
  </w:num>
  <w:num w:numId="22">
    <w:abstractNumId w:val="14"/>
  </w:num>
  <w:num w:numId="23">
    <w:abstractNumId w:val="17"/>
  </w:num>
  <w:num w:numId="24">
    <w:abstractNumId w:val="34"/>
  </w:num>
  <w:num w:numId="25">
    <w:abstractNumId w:val="20"/>
  </w:num>
  <w:num w:numId="26">
    <w:abstractNumId w:val="19"/>
  </w:num>
  <w:num w:numId="27">
    <w:abstractNumId w:val="38"/>
  </w:num>
  <w:num w:numId="28">
    <w:abstractNumId w:val="39"/>
  </w:num>
  <w:num w:numId="29">
    <w:abstractNumId w:val="1"/>
  </w:num>
  <w:num w:numId="30">
    <w:abstractNumId w:val="33"/>
  </w:num>
  <w:num w:numId="31">
    <w:abstractNumId w:val="28"/>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8"/>
  </w:num>
  <w:num w:numId="39">
    <w:abstractNumId w:val="10"/>
  </w:num>
  <w:num w:numId="40">
    <w:abstractNumId w:val="15"/>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3084"/>
    <w:rsid w:val="00034B1D"/>
    <w:rsid w:val="00040CF1"/>
    <w:rsid w:val="00041516"/>
    <w:rsid w:val="000417E2"/>
    <w:rsid w:val="00043159"/>
    <w:rsid w:val="00043277"/>
    <w:rsid w:val="00051DD7"/>
    <w:rsid w:val="00056EAA"/>
    <w:rsid w:val="00063C56"/>
    <w:rsid w:val="0006432C"/>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2DC2"/>
    <w:rsid w:val="0014659F"/>
    <w:rsid w:val="00150767"/>
    <w:rsid w:val="00153236"/>
    <w:rsid w:val="001536B3"/>
    <w:rsid w:val="00157DEE"/>
    <w:rsid w:val="001766D9"/>
    <w:rsid w:val="00181980"/>
    <w:rsid w:val="00181B41"/>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3322D"/>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1428C"/>
    <w:rsid w:val="00420666"/>
    <w:rsid w:val="00426167"/>
    <w:rsid w:val="00426276"/>
    <w:rsid w:val="004300D4"/>
    <w:rsid w:val="004316F0"/>
    <w:rsid w:val="004554CB"/>
    <w:rsid w:val="004775D2"/>
    <w:rsid w:val="00483E26"/>
    <w:rsid w:val="00496BB4"/>
    <w:rsid w:val="004A7ED9"/>
    <w:rsid w:val="004C35B5"/>
    <w:rsid w:val="004C5F12"/>
    <w:rsid w:val="004C73B6"/>
    <w:rsid w:val="004D2FD8"/>
    <w:rsid w:val="004F13A1"/>
    <w:rsid w:val="004F5C57"/>
    <w:rsid w:val="00501FF0"/>
    <w:rsid w:val="005108FD"/>
    <w:rsid w:val="00525E85"/>
    <w:rsid w:val="00535826"/>
    <w:rsid w:val="00536B4A"/>
    <w:rsid w:val="00540384"/>
    <w:rsid w:val="0054146F"/>
    <w:rsid w:val="00543F1F"/>
    <w:rsid w:val="00575CB0"/>
    <w:rsid w:val="00591F23"/>
    <w:rsid w:val="00593550"/>
    <w:rsid w:val="005A3902"/>
    <w:rsid w:val="005B2018"/>
    <w:rsid w:val="005C0EA1"/>
    <w:rsid w:val="005C4176"/>
    <w:rsid w:val="005D2116"/>
    <w:rsid w:val="005D2717"/>
    <w:rsid w:val="005D3833"/>
    <w:rsid w:val="005D571C"/>
    <w:rsid w:val="005F3C51"/>
    <w:rsid w:val="005F62D0"/>
    <w:rsid w:val="00622D13"/>
    <w:rsid w:val="006311FE"/>
    <w:rsid w:val="00633829"/>
    <w:rsid w:val="006408AC"/>
    <w:rsid w:val="006616E4"/>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7F36A3"/>
    <w:rsid w:val="007F62E5"/>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8546F"/>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5383D"/>
    <w:rsid w:val="00B63280"/>
    <w:rsid w:val="00B70C0E"/>
    <w:rsid w:val="00B80DE8"/>
    <w:rsid w:val="00B90C14"/>
    <w:rsid w:val="00B9691D"/>
    <w:rsid w:val="00BB2512"/>
    <w:rsid w:val="00BB56D3"/>
    <w:rsid w:val="00BB6CCE"/>
    <w:rsid w:val="00BC6222"/>
    <w:rsid w:val="00BD201F"/>
    <w:rsid w:val="00BD3371"/>
    <w:rsid w:val="00BD43E0"/>
    <w:rsid w:val="00BE41A9"/>
    <w:rsid w:val="00BF7D14"/>
    <w:rsid w:val="00C12AF0"/>
    <w:rsid w:val="00C13C29"/>
    <w:rsid w:val="00C17310"/>
    <w:rsid w:val="00C23B17"/>
    <w:rsid w:val="00C302E1"/>
    <w:rsid w:val="00C30F4A"/>
    <w:rsid w:val="00C3235B"/>
    <w:rsid w:val="00C34E40"/>
    <w:rsid w:val="00C36B04"/>
    <w:rsid w:val="00C4214C"/>
    <w:rsid w:val="00C42256"/>
    <w:rsid w:val="00C55B44"/>
    <w:rsid w:val="00C61312"/>
    <w:rsid w:val="00C720C8"/>
    <w:rsid w:val="00C746E9"/>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85445"/>
    <w:rsid w:val="00D979C6"/>
    <w:rsid w:val="00DA4A15"/>
    <w:rsid w:val="00DA4AB8"/>
    <w:rsid w:val="00DB2984"/>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97C32"/>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0F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5EA181"/>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erChar">
    <w:name w:val="Footer Char"/>
    <w:link w:val="Footer"/>
    <w:locked/>
    <w:rsid w:val="004C5F12"/>
    <w:rPr>
      <w:rFonts w:ascii="Arial" w:hAnsi="Arial"/>
      <w:snapToGrid w:val="0"/>
      <w:lang w:val="sv-SE" w:eastAsia="en-US"/>
    </w:rPr>
  </w:style>
  <w:style w:type="character" w:customStyle="1" w:styleId="BodytextCalibri">
    <w:name w:val="Body text + Calibri"/>
    <w:aliases w:val="10 pt,Bold"/>
    <w:rsid w:val="00DB2984"/>
    <w:rPr>
      <w:rFonts w:ascii="Calibri" w:eastAsia="Calibri" w:hAnsi="Calibri" w:cs="Calibri"/>
      <w:b/>
      <w:bCs/>
      <w:i w:val="0"/>
      <w:iCs w:val="0"/>
      <w:smallCaps w:val="0"/>
      <w:strike w:val="0"/>
      <w:color w:val="000000"/>
      <w:spacing w:val="0"/>
      <w:w w:val="100"/>
      <w:position w:val="0"/>
      <w:sz w:val="20"/>
      <w:szCs w:val="20"/>
      <w:u w:val="none"/>
      <w:lang w:val="en-US" w:eastAsia="en-US" w:bidi="en-US"/>
    </w:rPr>
  </w:style>
  <w:style w:type="character" w:customStyle="1" w:styleId="BodyText20">
    <w:name w:val="Body Text2"/>
    <w:rsid w:val="0054146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character" w:customStyle="1" w:styleId="Footnote">
    <w:name w:val="Footnote_"/>
    <w:link w:val="Footnote0"/>
    <w:rsid w:val="00BB6CCE"/>
    <w:rPr>
      <w:sz w:val="21"/>
      <w:szCs w:val="21"/>
      <w:shd w:val="clear" w:color="auto" w:fill="FFFFFF"/>
    </w:rPr>
  </w:style>
  <w:style w:type="paragraph" w:customStyle="1" w:styleId="Footnote0">
    <w:name w:val="Footnote"/>
    <w:basedOn w:val="Normal"/>
    <w:link w:val="Footnote"/>
    <w:rsid w:val="00BB6CCE"/>
    <w:pPr>
      <w:widowControl w:val="0"/>
      <w:shd w:val="clear" w:color="auto" w:fill="FFFFFF"/>
      <w:spacing w:before="0" w:after="0" w:line="269" w:lineRule="exact"/>
      <w:ind w:hanging="360"/>
      <w:jc w:val="both"/>
    </w:pPr>
    <w:rPr>
      <w:rFonts w:ascii="Times New Roman" w:hAnsi="Times New Roman"/>
      <w:snapToGrid/>
      <w:sz w:val="21"/>
      <w:szCs w:val="21"/>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08B98-5AF1-4ACA-98B1-F672D6653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Pages>
  <Words>635</Words>
  <Characters>3622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16</cp:revision>
  <cp:lastPrinted>2012-09-24T10:13:00Z</cp:lastPrinted>
  <dcterms:created xsi:type="dcterms:W3CDTF">2018-12-18T11:40:00Z</dcterms:created>
  <dcterms:modified xsi:type="dcterms:W3CDTF">2021-02-17T15:11:00Z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