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0EE" w:rsidRPr="006015D0" w:rsidRDefault="001050EE" w:rsidP="00C4392E">
      <w:pPr>
        <w:jc w:val="center"/>
        <w:rPr>
          <w:b/>
          <w:sz w:val="28"/>
          <w:szCs w:val="28"/>
        </w:rPr>
      </w:pPr>
      <w:r w:rsidRPr="006015D0">
        <w:rPr>
          <w:b/>
          <w:sz w:val="28"/>
          <w:szCs w:val="28"/>
        </w:rPr>
        <w:t>VOLUME 2</w:t>
      </w:r>
    </w:p>
    <w:p w:rsidR="00C4392E" w:rsidRPr="006015D0"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6015D0">
        <w:rPr>
          <w:b/>
          <w:sz w:val="28"/>
          <w:szCs w:val="28"/>
        </w:rPr>
        <w:t>SECTION 3</w:t>
      </w:r>
    </w:p>
    <w:p w:rsidR="009974FB" w:rsidRPr="006015D0" w:rsidRDefault="001050EE" w:rsidP="00C4392E">
      <w:pPr>
        <w:spacing w:after="360"/>
        <w:jc w:val="center"/>
        <w:rPr>
          <w:b/>
          <w:sz w:val="28"/>
          <w:szCs w:val="28"/>
        </w:rPr>
      </w:pPr>
      <w:r w:rsidRPr="006015D0">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rsidR="00340C6C" w:rsidRPr="006015D0" w:rsidRDefault="001050EE" w:rsidP="00C4392E">
      <w:pPr>
        <w:spacing w:before="240" w:after="120"/>
        <w:outlineLvl w:val="0"/>
        <w:rPr>
          <w:szCs w:val="24"/>
        </w:rPr>
      </w:pPr>
      <w:r w:rsidRPr="006015D0">
        <w:rPr>
          <w:b/>
          <w:bCs/>
          <w:sz w:val="28"/>
          <w:szCs w:val="28"/>
        </w:rPr>
        <w:t>CONTENTS</w:t>
      </w:r>
      <w:bookmarkEnd w:id="5"/>
      <w:bookmarkEnd w:id="6"/>
      <w:bookmarkEnd w:id="7"/>
      <w:bookmarkEnd w:id="8"/>
    </w:p>
    <w:p w:rsidR="001050EE" w:rsidRPr="006015D0" w:rsidRDefault="001050EE" w:rsidP="00C4392E">
      <w:pPr>
        <w:jc w:val="both"/>
        <w:outlineLvl w:val="0"/>
        <w:rPr>
          <w:sz w:val="22"/>
          <w:szCs w:val="22"/>
        </w:rPr>
      </w:pPr>
      <w:r w:rsidRPr="006015D0">
        <w:rPr>
          <w:sz w:val="22"/>
          <w:szCs w:val="22"/>
        </w:rPr>
        <w:t xml:space="preserve">These conditions amplify and supplement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governing the </w:t>
      </w:r>
      <w:r w:rsidR="00F803A9">
        <w:rPr>
          <w:sz w:val="22"/>
          <w:szCs w:val="22"/>
        </w:rPr>
        <w:t>c</w:t>
      </w:r>
      <w:r w:rsidRPr="006015D0">
        <w:rPr>
          <w:sz w:val="22"/>
          <w:szCs w:val="22"/>
        </w:rPr>
        <w:t xml:space="preserve">ontract. Unless the </w:t>
      </w:r>
      <w:r w:rsidR="00F803A9">
        <w:rPr>
          <w:sz w:val="22"/>
          <w:szCs w:val="22"/>
        </w:rPr>
        <w:t>s</w:t>
      </w:r>
      <w:r w:rsidRPr="006015D0">
        <w:rPr>
          <w:sz w:val="22"/>
          <w:szCs w:val="22"/>
        </w:rPr>
        <w:t xml:space="preserve">pecial </w:t>
      </w:r>
      <w:r w:rsidR="00F803A9">
        <w:rPr>
          <w:sz w:val="22"/>
          <w:szCs w:val="22"/>
        </w:rPr>
        <w:t>c</w:t>
      </w:r>
      <w:r w:rsidRPr="006015D0">
        <w:rPr>
          <w:sz w:val="22"/>
          <w:szCs w:val="22"/>
        </w:rPr>
        <w:t>onditions provide otherwise, th</w:t>
      </w:r>
      <w:r w:rsidR="00EB5D04" w:rsidRPr="006015D0">
        <w:rPr>
          <w:sz w:val="22"/>
          <w:szCs w:val="22"/>
        </w:rPr>
        <w:t>e</w:t>
      </w:r>
      <w:r w:rsidRPr="006015D0">
        <w:rPr>
          <w:sz w:val="22"/>
          <w:szCs w:val="22"/>
        </w:rPr>
        <w:t xml:space="preserv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remain fully applicable. The numbering of the </w:t>
      </w:r>
      <w:r w:rsidR="00F803A9">
        <w:rPr>
          <w:sz w:val="22"/>
          <w:szCs w:val="22"/>
        </w:rPr>
        <w:t>a</w:t>
      </w:r>
      <w:r w:rsidRPr="006015D0">
        <w:rPr>
          <w:sz w:val="22"/>
          <w:szCs w:val="22"/>
        </w:rPr>
        <w:t xml:space="preserve">rticles of the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is not consecutive but follows the numbering of the </w:t>
      </w:r>
      <w:r w:rsidR="00F803A9">
        <w:rPr>
          <w:sz w:val="22"/>
          <w:szCs w:val="22"/>
        </w:rPr>
        <w:t>g</w:t>
      </w:r>
      <w:r w:rsidRPr="006015D0">
        <w:rPr>
          <w:sz w:val="22"/>
          <w:szCs w:val="22"/>
        </w:rPr>
        <w:t xml:space="preserve">eneral </w:t>
      </w:r>
      <w:r w:rsidR="00F803A9">
        <w:rPr>
          <w:sz w:val="22"/>
          <w:szCs w:val="22"/>
        </w:rPr>
        <w:t>c</w:t>
      </w:r>
      <w:r w:rsidRPr="006015D0">
        <w:rPr>
          <w:sz w:val="22"/>
          <w:szCs w:val="22"/>
        </w:rPr>
        <w:t xml:space="preserve">onditions. Other </w:t>
      </w:r>
      <w:r w:rsidR="00F803A9">
        <w:rPr>
          <w:sz w:val="22"/>
          <w:szCs w:val="22"/>
        </w:rPr>
        <w:t>s</w:t>
      </w:r>
      <w:r w:rsidRPr="006015D0">
        <w:rPr>
          <w:sz w:val="22"/>
          <w:szCs w:val="22"/>
        </w:rPr>
        <w:t xml:space="preserve">pecial </w:t>
      </w:r>
      <w:r w:rsidR="00F803A9">
        <w:rPr>
          <w:sz w:val="22"/>
          <w:szCs w:val="22"/>
        </w:rPr>
        <w:t>c</w:t>
      </w:r>
      <w:r w:rsidRPr="006015D0">
        <w:rPr>
          <w:sz w:val="22"/>
          <w:szCs w:val="22"/>
        </w:rPr>
        <w:t xml:space="preserve">onditions should be indicated afterwards. </w:t>
      </w:r>
    </w:p>
    <w:p w:rsidR="001466DD" w:rsidRPr="006015D0" w:rsidRDefault="001466DD" w:rsidP="007E2713">
      <w:pPr>
        <w:jc w:val="both"/>
        <w:rPr>
          <w:b/>
          <w:sz w:val="22"/>
          <w:szCs w:val="22"/>
        </w:rPr>
      </w:pPr>
    </w:p>
    <w:p w:rsidR="001466DD" w:rsidRPr="006015D0" w:rsidRDefault="001466DD" w:rsidP="007E2713">
      <w:pPr>
        <w:jc w:val="both"/>
        <w:rPr>
          <w:b/>
          <w:sz w:val="22"/>
          <w:szCs w:val="22"/>
        </w:rPr>
      </w:pPr>
    </w:p>
    <w:p w:rsidR="001050EE" w:rsidRPr="006015D0" w:rsidRDefault="003D764D" w:rsidP="007E2713">
      <w:pPr>
        <w:spacing w:before="240"/>
        <w:ind w:left="1134" w:hanging="1134"/>
        <w:jc w:val="both"/>
        <w:rPr>
          <w:b/>
          <w:szCs w:val="24"/>
        </w:rPr>
      </w:pPr>
      <w:bookmarkStart w:id="9" w:name="_Toc76894414"/>
      <w:r w:rsidRPr="006015D0">
        <w:rPr>
          <w:b/>
          <w:szCs w:val="24"/>
        </w:rPr>
        <w:t>Article 2</w:t>
      </w:r>
      <w:r w:rsidR="001050EE" w:rsidRPr="006015D0">
        <w:rPr>
          <w:b/>
          <w:szCs w:val="24"/>
        </w:rPr>
        <w:tab/>
        <w:t xml:space="preserve">Language of the </w:t>
      </w:r>
      <w:r w:rsidR="00F803A9">
        <w:rPr>
          <w:b/>
          <w:szCs w:val="24"/>
        </w:rPr>
        <w:t>c</w:t>
      </w:r>
      <w:r w:rsidR="001050EE" w:rsidRPr="006015D0">
        <w:rPr>
          <w:b/>
          <w:szCs w:val="24"/>
        </w:rPr>
        <w:t>ontract</w:t>
      </w:r>
      <w:bookmarkEnd w:id="9"/>
    </w:p>
    <w:p w:rsidR="001050EE" w:rsidRPr="006015D0" w:rsidRDefault="001050EE" w:rsidP="003D764D">
      <w:pPr>
        <w:spacing w:before="120" w:after="120"/>
        <w:ind w:left="1134" w:hanging="567"/>
        <w:rPr>
          <w:sz w:val="22"/>
          <w:szCs w:val="22"/>
        </w:rPr>
      </w:pPr>
      <w:r w:rsidRPr="006015D0">
        <w:rPr>
          <w:bCs/>
          <w:sz w:val="22"/>
          <w:szCs w:val="22"/>
        </w:rPr>
        <w:t>2.</w:t>
      </w:r>
      <w:r w:rsidR="00E83124" w:rsidRPr="006015D0">
        <w:rPr>
          <w:bCs/>
          <w:sz w:val="22"/>
          <w:szCs w:val="22"/>
        </w:rPr>
        <w:t>1</w:t>
      </w:r>
      <w:r w:rsidRPr="006015D0">
        <w:rPr>
          <w:sz w:val="22"/>
          <w:szCs w:val="22"/>
        </w:rPr>
        <w:tab/>
        <w:t>The language used</w:t>
      </w:r>
      <w:r w:rsidR="00E83124" w:rsidRPr="006015D0">
        <w:rPr>
          <w:sz w:val="22"/>
          <w:szCs w:val="22"/>
        </w:rPr>
        <w:t xml:space="preserve"> shall</w:t>
      </w:r>
      <w:r w:rsidRPr="006015D0">
        <w:rPr>
          <w:sz w:val="22"/>
          <w:szCs w:val="22"/>
        </w:rPr>
        <w:t xml:space="preserve"> be English.</w:t>
      </w:r>
      <w:r w:rsidRPr="006015D0" w:rsidDel="009A2FAE">
        <w:rPr>
          <w:sz w:val="22"/>
          <w:szCs w:val="22"/>
          <w:shd w:val="solid" w:color="C0C0C0" w:fill="FFFFFF"/>
        </w:rPr>
        <w:t xml:space="preserve"> </w:t>
      </w:r>
    </w:p>
    <w:p w:rsidR="001050EE" w:rsidRDefault="001050EE" w:rsidP="003D764D">
      <w:pPr>
        <w:spacing w:before="240"/>
        <w:ind w:left="1134" w:hanging="1134"/>
        <w:jc w:val="both"/>
        <w:rPr>
          <w:b/>
          <w:szCs w:val="24"/>
        </w:rPr>
      </w:pPr>
      <w:bookmarkStart w:id="10" w:name="_Toc76894416"/>
      <w:r w:rsidRPr="006015D0">
        <w:rPr>
          <w:b/>
          <w:szCs w:val="24"/>
        </w:rPr>
        <w:t>Article 4</w:t>
      </w:r>
      <w:r w:rsidRPr="006015D0">
        <w:rPr>
          <w:b/>
          <w:szCs w:val="24"/>
        </w:rPr>
        <w:tab/>
        <w:t>Communication</w:t>
      </w:r>
      <w:bookmarkEnd w:id="10"/>
    </w:p>
    <w:p w:rsidR="00E929FD" w:rsidRPr="006015D0" w:rsidRDefault="00E929FD" w:rsidP="003D764D">
      <w:pPr>
        <w:spacing w:before="240"/>
        <w:ind w:left="1134" w:hanging="1134"/>
        <w:jc w:val="both"/>
        <w:rPr>
          <w:b/>
          <w:szCs w:val="24"/>
        </w:rPr>
      </w:pPr>
    </w:p>
    <w:p w:rsidR="00E929FD" w:rsidRDefault="00E929FD" w:rsidP="00E929FD">
      <w:pPr>
        <w:spacing w:before="240"/>
        <w:ind w:left="1134" w:hanging="1134"/>
        <w:jc w:val="both"/>
        <w:rPr>
          <w:sz w:val="22"/>
          <w:szCs w:val="22"/>
        </w:rPr>
      </w:pPr>
      <w:r>
        <w:rPr>
          <w:sz w:val="22"/>
          <w:szCs w:val="22"/>
        </w:rPr>
        <w:t xml:space="preserve">        </w:t>
      </w:r>
      <w:r w:rsidR="003D764D" w:rsidRPr="006015D0">
        <w:rPr>
          <w:sz w:val="22"/>
          <w:szCs w:val="22"/>
        </w:rPr>
        <w:t>4.1</w:t>
      </w:r>
      <w:r w:rsidR="003D764D" w:rsidRPr="006015D0">
        <w:rPr>
          <w:sz w:val="22"/>
          <w:szCs w:val="22"/>
        </w:rPr>
        <w:tab/>
      </w:r>
      <w:r w:rsidRPr="00CF6857">
        <w:rPr>
          <w:noProof/>
          <w:sz w:val="22"/>
          <w:szCs w:val="22"/>
        </w:rPr>
        <w:t>Any written communication relating to this Contract between the C</w:t>
      </w:r>
      <w:r>
        <w:rPr>
          <w:noProof/>
          <w:sz w:val="22"/>
          <w:szCs w:val="22"/>
        </w:rPr>
        <w:t xml:space="preserve">ontracting Authority and/or   </w:t>
      </w:r>
      <w:r w:rsidRPr="00CF6857">
        <w:rPr>
          <w:noProof/>
          <w:sz w:val="22"/>
          <w:szCs w:val="22"/>
        </w:rPr>
        <w:t>Project Manager, on the one hand, and the Contractor on the other must state the Contract title and identification number, and must be sent by post, e-mail or by hand</w:t>
      </w:r>
      <w:r w:rsidRPr="00E929FD">
        <w:rPr>
          <w:sz w:val="22"/>
          <w:szCs w:val="22"/>
          <w:lang w:val="en-US"/>
        </w:rPr>
        <w:t xml:space="preserve"> </w:t>
      </w:r>
      <w:r>
        <w:rPr>
          <w:sz w:val="22"/>
          <w:szCs w:val="22"/>
          <w:lang w:val="en-US"/>
        </w:rPr>
        <w:t xml:space="preserve"> with note of </w:t>
      </w:r>
      <w:r w:rsidRPr="00BD66CC">
        <w:rPr>
          <w:sz w:val="22"/>
          <w:szCs w:val="22"/>
          <w:lang w:val="en-US"/>
        </w:rPr>
        <w:t xml:space="preserve">Publication reference  </w:t>
      </w:r>
      <w:r w:rsidRPr="00DD59AE">
        <w:rPr>
          <w:szCs w:val="22"/>
          <w:lang w:val="en-US"/>
        </w:rPr>
        <w:t>CB007.2.21.072</w:t>
      </w:r>
      <w:r>
        <w:rPr>
          <w:lang w:val="en-US"/>
        </w:rPr>
        <w:t> –PP1-TD01</w:t>
      </w:r>
      <w:r>
        <w:rPr>
          <w:noProof/>
          <w:sz w:val="22"/>
          <w:szCs w:val="22"/>
        </w:rPr>
        <w:t>:</w:t>
      </w:r>
    </w:p>
    <w:p w:rsidR="00E929FD" w:rsidRPr="00E929FD" w:rsidRDefault="00E929FD" w:rsidP="00E929FD">
      <w:pPr>
        <w:spacing w:before="240"/>
        <w:ind w:left="1134" w:hanging="1134"/>
        <w:jc w:val="both"/>
        <w:rPr>
          <w:b/>
          <w:szCs w:val="24"/>
        </w:rPr>
      </w:pPr>
      <w:r w:rsidRPr="00BD66CC">
        <w:rPr>
          <w:sz w:val="22"/>
          <w:szCs w:val="22"/>
        </w:rPr>
        <w:t>Contracting authority:</w:t>
      </w:r>
    </w:p>
    <w:p w:rsidR="00E929FD" w:rsidRDefault="00E929FD" w:rsidP="00E929FD">
      <w:pPr>
        <w:jc w:val="both"/>
        <w:rPr>
          <w:sz w:val="22"/>
          <w:szCs w:val="22"/>
        </w:rPr>
      </w:pPr>
    </w:p>
    <w:p w:rsidR="00E929FD" w:rsidRDefault="00E929FD" w:rsidP="00E929FD">
      <w:pPr>
        <w:rPr>
          <w:sz w:val="22"/>
          <w:szCs w:val="22"/>
        </w:rPr>
      </w:pPr>
    </w:p>
    <w:p w:rsidR="00A73906" w:rsidRDefault="00E929FD" w:rsidP="00E929FD">
      <w:pPr>
        <w:rPr>
          <w:sz w:val="22"/>
          <w:szCs w:val="22"/>
        </w:rPr>
      </w:pPr>
      <w:r w:rsidRPr="00BD66CC">
        <w:rPr>
          <w:sz w:val="22"/>
          <w:szCs w:val="22"/>
        </w:rPr>
        <w:t xml:space="preserve"> City of Pirot, LED office</w:t>
      </w:r>
      <w:r>
        <w:rPr>
          <w:sz w:val="22"/>
          <w:szCs w:val="22"/>
        </w:rPr>
        <w:t>.</w:t>
      </w:r>
    </w:p>
    <w:p w:rsidR="00E929FD" w:rsidRDefault="00E929FD" w:rsidP="00E929FD">
      <w:pPr>
        <w:rPr>
          <w:lang w:val="en-US"/>
        </w:rPr>
      </w:pPr>
      <w:r w:rsidRPr="00BD66CC">
        <w:rPr>
          <w:sz w:val="22"/>
          <w:szCs w:val="22"/>
          <w:lang w:val="en-US"/>
        </w:rPr>
        <w:t xml:space="preserve">Srpskih vladara 82, 18 300 Pirot </w:t>
      </w:r>
      <w:r w:rsidR="00A73906">
        <w:rPr>
          <w:sz w:val="22"/>
          <w:szCs w:val="22"/>
          <w:lang w:val="en-US"/>
        </w:rPr>
        <w:t>, Republic of Serbia</w:t>
      </w:r>
      <w:r w:rsidRPr="00BD66CC">
        <w:rPr>
          <w:sz w:val="22"/>
          <w:szCs w:val="22"/>
          <w:lang w:val="en-US"/>
        </w:rPr>
        <w:t xml:space="preserve">; </w:t>
      </w:r>
    </w:p>
    <w:p w:rsidR="00E929FD" w:rsidRDefault="00E929FD" w:rsidP="00E929FD">
      <w:pPr>
        <w:spacing w:before="120" w:after="120"/>
        <w:rPr>
          <w:sz w:val="22"/>
          <w:szCs w:val="22"/>
        </w:rPr>
      </w:pPr>
      <w:r>
        <w:rPr>
          <w:sz w:val="22"/>
          <w:szCs w:val="22"/>
        </w:rPr>
        <w:t>Marija Djošić</w:t>
      </w:r>
      <w:r w:rsidRPr="00BD66CC">
        <w:rPr>
          <w:sz w:val="22"/>
          <w:szCs w:val="22"/>
        </w:rPr>
        <w:t xml:space="preserve"> , </w:t>
      </w:r>
      <w:r>
        <w:rPr>
          <w:sz w:val="22"/>
          <w:szCs w:val="22"/>
        </w:rPr>
        <w:t>project manager</w:t>
      </w:r>
    </w:p>
    <w:p w:rsidR="00A73906" w:rsidRDefault="00E929FD" w:rsidP="00E929FD">
      <w:pPr>
        <w:spacing w:before="120" w:after="120"/>
        <w:rPr>
          <w:sz w:val="22"/>
          <w:szCs w:val="22"/>
        </w:rPr>
      </w:pPr>
      <w:r>
        <w:rPr>
          <w:sz w:val="22"/>
          <w:szCs w:val="22"/>
        </w:rPr>
        <w:t>Email:</w:t>
      </w:r>
      <w:r w:rsidRPr="00E92EAF">
        <w:rPr>
          <w:sz w:val="22"/>
          <w:szCs w:val="22"/>
        </w:rPr>
        <w:t xml:space="preserve"> </w:t>
      </w:r>
      <w:hyperlink r:id="rId8" w:history="1">
        <w:r w:rsidRPr="009C5C02">
          <w:rPr>
            <w:rStyle w:val="Hyperlink"/>
            <w:sz w:val="22"/>
            <w:szCs w:val="22"/>
          </w:rPr>
          <w:t>marija.djosic@pirot.rs</w:t>
        </w:r>
      </w:hyperlink>
      <w:r>
        <w:rPr>
          <w:sz w:val="22"/>
          <w:szCs w:val="22"/>
        </w:rPr>
        <w:t>,</w:t>
      </w:r>
    </w:p>
    <w:p w:rsidR="00A73906" w:rsidRDefault="00A73906" w:rsidP="00E929FD">
      <w:pPr>
        <w:spacing w:before="120" w:after="120"/>
        <w:rPr>
          <w:sz w:val="22"/>
          <w:szCs w:val="22"/>
        </w:rPr>
      </w:pPr>
    </w:p>
    <w:p w:rsidR="00A73906" w:rsidRDefault="00A73906" w:rsidP="00E929FD">
      <w:pPr>
        <w:spacing w:before="120" w:after="120"/>
        <w:rPr>
          <w:sz w:val="22"/>
          <w:szCs w:val="22"/>
        </w:rPr>
      </w:pPr>
      <w:r>
        <w:rPr>
          <w:sz w:val="22"/>
          <w:szCs w:val="22"/>
        </w:rPr>
        <w:t>Contractor:</w:t>
      </w:r>
    </w:p>
    <w:p w:rsidR="00243B9C" w:rsidRDefault="00A73906" w:rsidP="00E929FD">
      <w:pPr>
        <w:spacing w:before="120" w:after="120"/>
        <w:rPr>
          <w:sz w:val="22"/>
          <w:szCs w:val="22"/>
          <w:lang w:val="en-US"/>
        </w:rPr>
      </w:pPr>
      <w:r>
        <w:rPr>
          <w:sz w:val="22"/>
          <w:szCs w:val="22"/>
        </w:rPr>
        <w:br w:type="page"/>
      </w:r>
      <w:r w:rsidR="00E929FD">
        <w:rPr>
          <w:sz w:val="22"/>
          <w:szCs w:val="22"/>
        </w:rPr>
        <w:lastRenderedPageBreak/>
        <w:t xml:space="preserve"> </w:t>
      </w:r>
      <w:r w:rsidR="00E929FD" w:rsidRPr="00BD66CC">
        <w:rPr>
          <w:sz w:val="22"/>
          <w:szCs w:val="22"/>
          <w:lang w:val="en-US"/>
        </w:rPr>
        <w:t xml:space="preserve">  </w:t>
      </w:r>
    </w:p>
    <w:p w:rsidR="00E929FD" w:rsidRDefault="00E929FD" w:rsidP="00E929FD">
      <w:pPr>
        <w:spacing w:before="120" w:after="120"/>
        <w:rPr>
          <w:sz w:val="22"/>
          <w:szCs w:val="22"/>
        </w:rPr>
      </w:pPr>
      <w:r w:rsidRPr="00BD66CC">
        <w:rPr>
          <w:sz w:val="22"/>
          <w:szCs w:val="22"/>
          <w:lang w:val="en-US"/>
        </w:rPr>
        <w:t xml:space="preserve"> </w:t>
      </w:r>
      <w:r>
        <w:rPr>
          <w:sz w:val="22"/>
          <w:szCs w:val="22"/>
        </w:rPr>
        <w:t xml:space="preserve"> </w:t>
      </w:r>
    </w:p>
    <w:p w:rsidR="003C0C4C" w:rsidRPr="003C0C4C" w:rsidRDefault="00243B9C" w:rsidP="00243B9C">
      <w:pPr>
        <w:ind w:left="1134" w:hanging="720"/>
        <w:rPr>
          <w:sz w:val="22"/>
          <w:szCs w:val="22"/>
        </w:rPr>
      </w:pPr>
      <w:r>
        <w:rPr>
          <w:sz w:val="22"/>
          <w:szCs w:val="22"/>
        </w:rPr>
        <w:t xml:space="preserve">      </w:t>
      </w:r>
      <w:r w:rsidR="003C0C4C">
        <w:rPr>
          <w:sz w:val="22"/>
          <w:szCs w:val="22"/>
        </w:rPr>
        <w:t>4</w:t>
      </w:r>
      <w:r w:rsidR="003C0C4C" w:rsidRPr="003C0C4C">
        <w:rPr>
          <w:sz w:val="22"/>
          <w:szCs w:val="22"/>
        </w:rPr>
        <w:t>.2</w:t>
      </w:r>
      <w:r w:rsidR="003C0C4C" w:rsidRPr="003C0C4C">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3C0C4C" w:rsidRPr="006015D0" w:rsidRDefault="003C0C4C" w:rsidP="003A272E">
      <w:pPr>
        <w:spacing w:before="120" w:after="120"/>
        <w:ind w:left="1134" w:hanging="567"/>
        <w:jc w:val="both"/>
        <w:rPr>
          <w:sz w:val="22"/>
          <w:szCs w:val="22"/>
        </w:rPr>
      </w:pPr>
      <w:r w:rsidRPr="003C0C4C">
        <w:rPr>
          <w:sz w:val="22"/>
          <w:szCs w:val="22"/>
        </w:rPr>
        <w:tab/>
        <w:t>The electronic management of the contract through the aforementioned system may commence on the date on which implementation of the contract star</w:t>
      </w:r>
      <w:r w:rsidR="00ED4C55">
        <w:rPr>
          <w:sz w:val="22"/>
          <w:szCs w:val="22"/>
        </w:rPr>
        <w:t>ts, as described in Article 33 of the general conditions to the contract</w:t>
      </w:r>
      <w:r w:rsidRPr="003C0C4C">
        <w:rPr>
          <w:sz w:val="22"/>
          <w:szCs w:val="22"/>
        </w:rPr>
        <w:t xml:space="preserve">, or at a later date. </w:t>
      </w:r>
      <w:r w:rsidR="00DF3B53" w:rsidRPr="00DF3B53">
        <w:rPr>
          <w:sz w:val="22"/>
          <w:szCs w:val="22"/>
        </w:rPr>
        <w:t>In the latter case, the contracting authority will inform th</w:t>
      </w:r>
      <w:r w:rsidR="00DF3B53">
        <w:rPr>
          <w:sz w:val="22"/>
          <w:szCs w:val="22"/>
        </w:rPr>
        <w:t>e contractor</w:t>
      </w:r>
      <w:r w:rsidR="00DF3B53" w:rsidRPr="00DF3B53">
        <w:rPr>
          <w:sz w:val="22"/>
          <w:szCs w:val="22"/>
        </w:rPr>
        <w:t xml:space="preserve"> in writing that he will be required to use the electronic system for all communications within a maximum period of 3 months.</w:t>
      </w:r>
    </w:p>
    <w:p w:rsidR="001050EE" w:rsidRPr="006015D0" w:rsidRDefault="001050EE" w:rsidP="003D764D">
      <w:pPr>
        <w:spacing w:before="240"/>
        <w:ind w:left="1134" w:hanging="1134"/>
        <w:jc w:val="both"/>
        <w:rPr>
          <w:b/>
          <w:szCs w:val="24"/>
        </w:rPr>
      </w:pPr>
      <w:bookmarkStart w:id="11" w:name="_Toc76894417"/>
      <w:r w:rsidRPr="006015D0">
        <w:rPr>
          <w:b/>
          <w:szCs w:val="24"/>
        </w:rPr>
        <w:t>Article 5</w:t>
      </w:r>
      <w:r w:rsidRPr="006015D0">
        <w:rPr>
          <w:b/>
          <w:szCs w:val="24"/>
        </w:rPr>
        <w:tab/>
        <w:t xml:space="preserve">Supervisor and </w:t>
      </w:r>
      <w:r w:rsidR="00F803A9">
        <w:rPr>
          <w:b/>
          <w:szCs w:val="24"/>
        </w:rPr>
        <w:t>s</w:t>
      </w:r>
      <w:r w:rsidRPr="006015D0">
        <w:rPr>
          <w:b/>
          <w:szCs w:val="24"/>
        </w:rPr>
        <w:t>upervisor</w:t>
      </w:r>
      <w:r w:rsidR="00E725FE" w:rsidRPr="006015D0">
        <w:rPr>
          <w:b/>
          <w:szCs w:val="24"/>
        </w:rPr>
        <w:t>’</w:t>
      </w:r>
      <w:r w:rsidRPr="006015D0">
        <w:rPr>
          <w:b/>
          <w:szCs w:val="24"/>
        </w:rPr>
        <w:t>s representative</w:t>
      </w:r>
      <w:bookmarkEnd w:id="11"/>
    </w:p>
    <w:p w:rsidR="00E92EAF" w:rsidRPr="00BD66CC" w:rsidRDefault="001050EE" w:rsidP="00E92EAF">
      <w:pPr>
        <w:spacing w:before="120" w:after="120"/>
        <w:ind w:left="1134" w:hanging="567"/>
        <w:jc w:val="both"/>
      </w:pPr>
      <w:r w:rsidRPr="006015D0">
        <w:rPr>
          <w:bCs/>
          <w:sz w:val="22"/>
          <w:szCs w:val="22"/>
        </w:rPr>
        <w:t>5.2</w:t>
      </w:r>
      <w:r w:rsidRPr="006015D0">
        <w:rPr>
          <w:sz w:val="22"/>
          <w:szCs w:val="22"/>
        </w:rPr>
        <w:tab/>
      </w:r>
      <w:r w:rsidR="00E92EAF" w:rsidRPr="00BD66CC">
        <w:rPr>
          <w:sz w:val="22"/>
          <w:szCs w:val="22"/>
        </w:rPr>
        <w:t>The power of the Supervisor and its representative is in compliance with Serbian legislation. The purpose of the service contract is the provision of Independent Construction Supervisor for the implementation of the construction works required by the project in compliance with Serbian legislation for Construction works (the provisions of the Law on planning and construction and all relevant Regulations). All representatives of supervisors will be appointed by Contracting Authority in compliance with Law on planning and construction. Written approval of Contracting Authority will be required whenever the Supervisor has to decide on quantity and/or quality of works, on any type of additional payment, and any extension of time or any other type of variation.</w:t>
      </w:r>
      <w:r w:rsidR="00E92EAF" w:rsidRPr="00BD66CC">
        <w:t xml:space="preserve"> </w:t>
      </w:r>
    </w:p>
    <w:p w:rsidR="00E92EAF" w:rsidRPr="00BD66CC" w:rsidRDefault="001050EE" w:rsidP="00E92EAF">
      <w:pPr>
        <w:spacing w:before="120" w:after="120"/>
        <w:ind w:left="1134" w:hanging="567"/>
        <w:jc w:val="both"/>
        <w:rPr>
          <w:sz w:val="22"/>
          <w:szCs w:val="22"/>
        </w:rPr>
      </w:pPr>
      <w:r w:rsidRPr="006015D0">
        <w:rPr>
          <w:bCs/>
          <w:sz w:val="22"/>
          <w:szCs w:val="22"/>
        </w:rPr>
        <w:t>5.3</w:t>
      </w:r>
      <w:r w:rsidRPr="006015D0">
        <w:rPr>
          <w:sz w:val="22"/>
          <w:szCs w:val="22"/>
        </w:rPr>
        <w:tab/>
      </w:r>
      <w:r w:rsidR="00E92EAF" w:rsidRPr="00BD66CC">
        <w:rPr>
          <w:snapToGrid/>
          <w:sz w:val="22"/>
          <w:szCs w:val="22"/>
          <w:lang w:val="en-US" w:eastAsia="en-GB"/>
        </w:rPr>
        <w:t>Any approval, inspection, certificate, examination, instruction, proposal, request, test or other similar action of the Supervisor shall not relieve the Contractor of any of his duties and responsibilities under this Contract, including responsibilities for any of his mistakes, faults or discrepancies. The Contractor must ensure that the Supervisor has free access to the facility and all the documentation relevant to the implementation of the current contract and the works herein. The Supervisor shall have access to all materials or items to be installed on the sites before they are actually fixed in place.</w:t>
      </w:r>
    </w:p>
    <w:p w:rsidR="00E92EAF" w:rsidRDefault="001050EE" w:rsidP="00E92EAF">
      <w:pPr>
        <w:spacing w:before="120" w:after="120"/>
        <w:ind w:left="1134" w:hanging="567"/>
        <w:jc w:val="both"/>
        <w:rPr>
          <w:sz w:val="22"/>
          <w:szCs w:val="22"/>
          <w:lang w:val="en-US"/>
        </w:rPr>
      </w:pPr>
      <w:r w:rsidRPr="006015D0">
        <w:rPr>
          <w:bCs/>
          <w:sz w:val="22"/>
          <w:szCs w:val="22"/>
        </w:rPr>
        <w:t>5.</w:t>
      </w:r>
      <w:bookmarkStart w:id="12" w:name="_GoBack"/>
      <w:bookmarkEnd w:id="12"/>
      <w:r w:rsidRPr="006015D0">
        <w:rPr>
          <w:bCs/>
          <w:sz w:val="22"/>
          <w:szCs w:val="22"/>
        </w:rPr>
        <w:t>4</w:t>
      </w:r>
      <w:r w:rsidRPr="006015D0">
        <w:rPr>
          <w:sz w:val="22"/>
          <w:szCs w:val="22"/>
        </w:rPr>
        <w:tab/>
      </w:r>
      <w:r w:rsidR="00E92EAF" w:rsidRPr="00BD66CC">
        <w:rPr>
          <w:sz w:val="22"/>
          <w:szCs w:val="22"/>
          <w:lang w:val="en-US"/>
        </w:rPr>
        <w:t>Instructions and/or orders issued by the Supervisor/ shall be by way of administrative orders and must be in compliance the Law on planning and construction. All administrative order by the Supervisor shall be issued in three copies, one for the Supervisor, one for the Contracting Authority and one for the Contractor.</w:t>
      </w:r>
    </w:p>
    <w:p w:rsidR="001050EE" w:rsidRPr="006015D0" w:rsidRDefault="00E92EAF" w:rsidP="00E92EAF">
      <w:pPr>
        <w:spacing w:before="120" w:after="120"/>
        <w:ind w:left="1134" w:hanging="567"/>
        <w:jc w:val="both"/>
        <w:rPr>
          <w:b/>
          <w:szCs w:val="24"/>
        </w:rPr>
      </w:pPr>
      <w:r w:rsidRPr="00BD66CC">
        <w:rPr>
          <w:b/>
          <w:szCs w:val="24"/>
        </w:rPr>
        <w:t xml:space="preserve"> </w:t>
      </w:r>
      <w:r w:rsidR="001050EE" w:rsidRPr="00E92EAF">
        <w:rPr>
          <w:b/>
          <w:szCs w:val="24"/>
        </w:rPr>
        <w:t>Article 7</w:t>
      </w:r>
      <w:r w:rsidR="001050EE" w:rsidRPr="00E92EAF">
        <w:rPr>
          <w:b/>
          <w:szCs w:val="24"/>
        </w:rPr>
        <w:tab/>
        <w:t>Subcontracting</w:t>
      </w:r>
    </w:p>
    <w:p w:rsidR="001050EE" w:rsidRPr="006015D0" w:rsidRDefault="001050EE" w:rsidP="003A272E">
      <w:pPr>
        <w:keepNext/>
        <w:keepLines/>
        <w:widowControl w:val="0"/>
        <w:shd w:val="clear" w:color="auto" w:fill="FFFFFF"/>
        <w:autoSpaceDE w:val="0"/>
        <w:autoSpaceDN w:val="0"/>
        <w:adjustRightInd w:val="0"/>
        <w:spacing w:before="120" w:after="120" w:line="209" w:lineRule="exact"/>
        <w:ind w:left="1134" w:right="6" w:hanging="567"/>
        <w:jc w:val="both"/>
        <w:rPr>
          <w:color w:val="000000"/>
          <w:sz w:val="22"/>
          <w:szCs w:val="22"/>
          <w:lang w:eastAsia="mt-MT"/>
        </w:rPr>
      </w:pPr>
      <w:r w:rsidRPr="006015D0">
        <w:rPr>
          <w:color w:val="000000"/>
          <w:sz w:val="22"/>
          <w:szCs w:val="22"/>
        </w:rPr>
        <w:t>7.3</w:t>
      </w:r>
      <w:r w:rsidRPr="006015D0">
        <w:rPr>
          <w:color w:val="000000"/>
          <w:sz w:val="22"/>
          <w:szCs w:val="22"/>
        </w:rPr>
        <w:tab/>
      </w:r>
      <w:r w:rsidR="00E92EAF">
        <w:rPr>
          <w:color w:val="000000"/>
          <w:sz w:val="22"/>
          <w:szCs w:val="22"/>
        </w:rPr>
        <w:t xml:space="preserve">Subcontracting is allowed. </w:t>
      </w:r>
      <w:r w:rsidR="00E92EAF" w:rsidRPr="00BD66CC">
        <w:rPr>
          <w:sz w:val="22"/>
          <w:szCs w:val="22"/>
          <w:lang w:val="en-US"/>
        </w:rPr>
        <w:t>The upper limit authorized for subcontracting is 30% of the Contract Price</w:t>
      </w:r>
    </w:p>
    <w:p w:rsidR="001050EE" w:rsidRPr="006015D0" w:rsidRDefault="001050EE" w:rsidP="003D764D">
      <w:pPr>
        <w:spacing w:before="240"/>
        <w:ind w:left="1134" w:hanging="1134"/>
        <w:jc w:val="both"/>
        <w:rPr>
          <w:b/>
          <w:szCs w:val="24"/>
        </w:rPr>
      </w:pPr>
      <w:bookmarkStart w:id="13" w:name="_Toc76894419"/>
      <w:r w:rsidRPr="006015D0">
        <w:rPr>
          <w:b/>
          <w:szCs w:val="24"/>
        </w:rPr>
        <w:t>Article 8</w:t>
      </w:r>
      <w:r w:rsidRPr="006015D0">
        <w:rPr>
          <w:b/>
          <w:szCs w:val="24"/>
        </w:rPr>
        <w:tab/>
        <w:t>Documents to be provided</w:t>
      </w:r>
      <w:bookmarkEnd w:id="13"/>
    </w:p>
    <w:p w:rsidR="00E92EAF" w:rsidRDefault="009E24C9" w:rsidP="003D764D">
      <w:pPr>
        <w:spacing w:before="120" w:after="120"/>
        <w:ind w:left="1134" w:hanging="567"/>
        <w:jc w:val="both"/>
        <w:rPr>
          <w:sz w:val="22"/>
          <w:szCs w:val="22"/>
          <w:lang w:val="en-US"/>
        </w:rPr>
      </w:pPr>
      <w:r w:rsidRPr="006015D0">
        <w:rPr>
          <w:sz w:val="22"/>
          <w:szCs w:val="22"/>
        </w:rPr>
        <w:t>8.1</w:t>
      </w:r>
      <w:r w:rsidR="003D764D" w:rsidRPr="006015D0">
        <w:rPr>
          <w:sz w:val="22"/>
          <w:szCs w:val="22"/>
        </w:rPr>
        <w:tab/>
      </w:r>
      <w:r w:rsidR="00E92EAF" w:rsidRPr="00BD66CC">
        <w:rPr>
          <w:sz w:val="22"/>
          <w:szCs w:val="22"/>
          <w:lang w:val="en-US"/>
        </w:rPr>
        <w:t>Within 15 days of the signing of the contract, the Contracting Authority and Supervisor’s representatives shall provide the Contractor, free of charge, with a copy of the drawings prepared for the implementation of the contract and a copy of the specifications and other contract documents. Upon the issue of the final acceptance, the Contractor shall return to the Contracting Authority all drawings, specifications and other contract documents.</w:t>
      </w:r>
    </w:p>
    <w:p w:rsidR="0078228C" w:rsidRPr="00BD66CC" w:rsidRDefault="0078228C" w:rsidP="0078228C">
      <w:pPr>
        <w:spacing w:before="240"/>
        <w:jc w:val="both"/>
        <w:rPr>
          <w:b/>
          <w:bCs/>
          <w:sz w:val="22"/>
          <w:szCs w:val="22"/>
          <w:lang w:val="en-US"/>
        </w:rPr>
      </w:pPr>
      <w:r w:rsidRPr="00BD66CC">
        <w:rPr>
          <w:b/>
          <w:bCs/>
          <w:sz w:val="22"/>
          <w:szCs w:val="22"/>
          <w:lang w:val="en-US"/>
        </w:rPr>
        <w:t>To replace sub article 8.2 with the following:</w:t>
      </w:r>
    </w:p>
    <w:p w:rsidR="0078228C" w:rsidRPr="00BD66CC" w:rsidRDefault="0078228C" w:rsidP="0078228C">
      <w:pPr>
        <w:numPr>
          <w:ilvl w:val="1"/>
          <w:numId w:val="25"/>
        </w:numPr>
        <w:tabs>
          <w:tab w:val="clear" w:pos="1080"/>
        </w:tabs>
        <w:spacing w:before="240"/>
        <w:jc w:val="both"/>
        <w:rPr>
          <w:sz w:val="22"/>
          <w:szCs w:val="22"/>
          <w:lang w:val="en-US"/>
        </w:rPr>
      </w:pPr>
      <w:r w:rsidRPr="00BD66CC">
        <w:rPr>
          <w:sz w:val="22"/>
          <w:szCs w:val="22"/>
          <w:lang w:val="en-US"/>
        </w:rPr>
        <w:lastRenderedPageBreak/>
        <w:t>If a Party becomes aware of any mistake or fault of technical nature in a document that has been prepared to be used for the execution of the works on site, the Party must send notice to the other Party, notifying of such a mistake or fault.</w:t>
      </w:r>
    </w:p>
    <w:p w:rsidR="0078228C" w:rsidRDefault="0078228C" w:rsidP="003D764D">
      <w:pPr>
        <w:spacing w:before="120" w:after="120"/>
        <w:ind w:left="1134" w:hanging="567"/>
        <w:jc w:val="both"/>
        <w:rPr>
          <w:sz w:val="22"/>
          <w:szCs w:val="22"/>
        </w:rPr>
      </w:pPr>
    </w:p>
    <w:p w:rsidR="001050EE" w:rsidRPr="006015D0" w:rsidRDefault="001050EE" w:rsidP="003D764D">
      <w:pPr>
        <w:spacing w:before="240"/>
        <w:ind w:left="1134" w:hanging="1134"/>
        <w:jc w:val="both"/>
        <w:rPr>
          <w:b/>
          <w:szCs w:val="24"/>
        </w:rPr>
      </w:pPr>
      <w:bookmarkStart w:id="14" w:name="_Toc76894420"/>
      <w:r w:rsidRPr="006015D0">
        <w:rPr>
          <w:b/>
          <w:szCs w:val="24"/>
        </w:rPr>
        <w:t>Article 9</w:t>
      </w:r>
      <w:r w:rsidRPr="006015D0">
        <w:rPr>
          <w:b/>
          <w:szCs w:val="24"/>
        </w:rPr>
        <w:tab/>
        <w:t>Access to the site</w:t>
      </w:r>
      <w:bookmarkEnd w:id="14"/>
    </w:p>
    <w:p w:rsidR="001050EE" w:rsidRPr="006015D0" w:rsidRDefault="001050EE" w:rsidP="003D764D">
      <w:pPr>
        <w:spacing w:before="120" w:after="120"/>
        <w:ind w:left="1134" w:hanging="567"/>
        <w:jc w:val="both"/>
        <w:rPr>
          <w:sz w:val="22"/>
          <w:szCs w:val="22"/>
        </w:rPr>
      </w:pPr>
      <w:r w:rsidRPr="006015D0">
        <w:rPr>
          <w:bCs/>
          <w:sz w:val="22"/>
          <w:szCs w:val="22"/>
        </w:rPr>
        <w:t>9.1</w:t>
      </w:r>
      <w:r w:rsidRPr="006015D0">
        <w:rPr>
          <w:sz w:val="22"/>
          <w:szCs w:val="22"/>
        </w:rPr>
        <w:tab/>
        <w:t xml:space="preserve">The </w:t>
      </w:r>
      <w:r w:rsidR="00F803A9">
        <w:rPr>
          <w:sz w:val="22"/>
          <w:szCs w:val="22"/>
        </w:rPr>
        <w:t>c</w:t>
      </w:r>
      <w:r w:rsidRPr="006015D0">
        <w:rPr>
          <w:sz w:val="22"/>
          <w:szCs w:val="22"/>
        </w:rPr>
        <w:t xml:space="preserve">ontractor is </w:t>
      </w:r>
      <w:r w:rsidR="008A27FD" w:rsidRPr="006015D0">
        <w:rPr>
          <w:sz w:val="22"/>
          <w:szCs w:val="22"/>
        </w:rPr>
        <w:t>reminded</w:t>
      </w:r>
      <w:r w:rsidRPr="006015D0">
        <w:rPr>
          <w:sz w:val="22"/>
          <w:szCs w:val="22"/>
        </w:rPr>
        <w:t xml:space="preserve"> that there is a </w:t>
      </w:r>
      <w:r w:rsidR="0078228C" w:rsidRPr="006015D0">
        <w:rPr>
          <w:sz w:val="22"/>
          <w:szCs w:val="22"/>
        </w:rPr>
        <w:t>Head of</w:t>
      </w:r>
      <w:r w:rsidR="0078228C" w:rsidRPr="00837E3A">
        <w:rPr>
          <w:sz w:val="22"/>
          <w:szCs w:val="22"/>
        </w:rPr>
        <w:t xml:space="preserve"> </w:t>
      </w:r>
      <w:r w:rsidR="0078228C" w:rsidRPr="00BD66CC">
        <w:rPr>
          <w:sz w:val="22"/>
          <w:szCs w:val="22"/>
        </w:rPr>
        <w:t>Interreg IPA CBC Bulgaria-Serbia Programme  in the state of the Contracting Authority</w:t>
      </w:r>
      <w:r w:rsidR="0078228C" w:rsidRPr="006015D0">
        <w:rPr>
          <w:sz w:val="22"/>
          <w:szCs w:val="22"/>
        </w:rPr>
        <w:t xml:space="preserve"> </w:t>
      </w:r>
      <w:r w:rsidR="0078228C">
        <w:rPr>
          <w:sz w:val="22"/>
          <w:szCs w:val="22"/>
        </w:rPr>
        <w:t>.</w:t>
      </w:r>
      <w:r w:rsidRPr="006015D0">
        <w:rPr>
          <w:sz w:val="22"/>
          <w:szCs w:val="22"/>
        </w:rPr>
        <w:t xml:space="preserve">The </w:t>
      </w:r>
      <w:r w:rsidR="00F803A9">
        <w:rPr>
          <w:sz w:val="22"/>
          <w:szCs w:val="22"/>
        </w:rPr>
        <w:t>c</w:t>
      </w:r>
      <w:r w:rsidRPr="006015D0">
        <w:rPr>
          <w:sz w:val="22"/>
          <w:szCs w:val="22"/>
        </w:rPr>
        <w:t xml:space="preserve">ontractor is </w:t>
      </w:r>
      <w:r w:rsidR="00BD7E6E" w:rsidRPr="006015D0">
        <w:rPr>
          <w:sz w:val="22"/>
          <w:szCs w:val="22"/>
        </w:rPr>
        <w:t>obliged</w:t>
      </w:r>
      <w:r w:rsidRPr="006015D0">
        <w:rPr>
          <w:sz w:val="22"/>
          <w:szCs w:val="22"/>
        </w:rPr>
        <w:t xml:space="preserve"> to give </w:t>
      </w:r>
      <w:r w:rsidR="0078228C" w:rsidRPr="006015D0">
        <w:rPr>
          <w:sz w:val="22"/>
          <w:szCs w:val="22"/>
        </w:rPr>
        <w:t xml:space="preserve">Head of </w:t>
      </w:r>
      <w:r w:rsidR="0078228C" w:rsidRPr="00BD66CC">
        <w:rPr>
          <w:sz w:val="22"/>
          <w:szCs w:val="22"/>
        </w:rPr>
        <w:t>Interreg IPA CBC Bulgaria-Serbia Programme  in the state of the Contracting Authority</w:t>
      </w:r>
      <w:r w:rsidR="0078228C" w:rsidRPr="006015D0">
        <w:rPr>
          <w:sz w:val="22"/>
          <w:szCs w:val="22"/>
        </w:rPr>
        <w:t xml:space="preserve"> </w:t>
      </w:r>
      <w:r w:rsidRPr="006015D0">
        <w:rPr>
          <w:sz w:val="22"/>
          <w:szCs w:val="22"/>
        </w:rPr>
        <w:t xml:space="preserve">free access to its sites, factories, workshops, etc., and generally assist the </w:t>
      </w:r>
      <w:r w:rsidR="0078228C">
        <w:rPr>
          <w:sz w:val="22"/>
          <w:szCs w:val="22"/>
        </w:rPr>
        <w:t xml:space="preserve">head </w:t>
      </w:r>
      <w:r w:rsidR="0078228C" w:rsidRPr="006015D0">
        <w:rPr>
          <w:sz w:val="22"/>
          <w:szCs w:val="22"/>
        </w:rPr>
        <w:t xml:space="preserve">of </w:t>
      </w:r>
      <w:r w:rsidR="0078228C" w:rsidRPr="00BD66CC">
        <w:rPr>
          <w:sz w:val="22"/>
          <w:szCs w:val="22"/>
        </w:rPr>
        <w:t xml:space="preserve">Interreg IPA CBC Bulgaria-Serbia Programme  </w:t>
      </w:r>
      <w:r w:rsidRPr="006015D0">
        <w:rPr>
          <w:sz w:val="22"/>
          <w:szCs w:val="22"/>
        </w:rPr>
        <w:t xml:space="preserve">like the project Supervisor, in the performance of his duties. The same provisions also apply to the appointed representatives of the </w:t>
      </w:r>
      <w:r w:rsidR="00F803A9">
        <w:rPr>
          <w:sz w:val="22"/>
          <w:szCs w:val="22"/>
        </w:rPr>
        <w:t>h</w:t>
      </w:r>
      <w:r w:rsidRPr="006015D0">
        <w:rPr>
          <w:sz w:val="22"/>
          <w:szCs w:val="22"/>
        </w:rPr>
        <w:t xml:space="preserve">ead of </w:t>
      </w:r>
      <w:r w:rsidR="00F803A9">
        <w:rPr>
          <w:sz w:val="22"/>
          <w:szCs w:val="22"/>
        </w:rPr>
        <w:t>d</w:t>
      </w:r>
      <w:r w:rsidRPr="006015D0">
        <w:rPr>
          <w:sz w:val="22"/>
          <w:szCs w:val="22"/>
        </w:rPr>
        <w:t>elegation.</w:t>
      </w:r>
    </w:p>
    <w:p w:rsidR="0078228C" w:rsidRDefault="0078228C" w:rsidP="0078228C">
      <w:pPr>
        <w:spacing w:after="240"/>
        <w:ind w:left="1134"/>
        <w:jc w:val="both"/>
        <w:rPr>
          <w:sz w:val="22"/>
          <w:szCs w:val="22"/>
        </w:rPr>
      </w:pPr>
      <w:r w:rsidRPr="006015D0">
        <w:rPr>
          <w:sz w:val="22"/>
          <w:szCs w:val="22"/>
        </w:rPr>
        <w:t xml:space="preserve">All correspondence between the Contractor and the Contracting Authority or project Supervisor must be copied, for information, to the Head of Delegation of the European Commission </w:t>
      </w:r>
      <w:r>
        <w:rPr>
          <w:sz w:val="22"/>
          <w:szCs w:val="22"/>
        </w:rPr>
        <w:t>.</w:t>
      </w:r>
    </w:p>
    <w:p w:rsidR="00581B9D" w:rsidRPr="00BD66CC" w:rsidRDefault="00581B9D" w:rsidP="00D661C8">
      <w:pPr>
        <w:spacing w:before="240"/>
        <w:jc w:val="both"/>
        <w:rPr>
          <w:sz w:val="22"/>
          <w:szCs w:val="22"/>
          <w:lang w:val="en-US"/>
        </w:rPr>
      </w:pPr>
      <w:r w:rsidRPr="00BD66CC">
        <w:rPr>
          <w:sz w:val="22"/>
          <w:szCs w:val="22"/>
        </w:rPr>
        <w:t xml:space="preserve">Appendix to sub article 9.1 </w:t>
      </w:r>
      <w:r w:rsidRPr="00BD66CC">
        <w:rPr>
          <w:sz w:val="22"/>
          <w:szCs w:val="22"/>
          <w:lang w:val="en-US"/>
        </w:rPr>
        <w:t>The Contracting Authority shall 15 days after signature of the Works contract give access of the Contractor to the Site</w:t>
      </w:r>
      <w:r>
        <w:rPr>
          <w:sz w:val="22"/>
          <w:szCs w:val="22"/>
          <w:lang w:val="en-US"/>
        </w:rPr>
        <w:t xml:space="preserve"> or under appropriate conditions all </w:t>
      </w:r>
      <w:r w:rsidRPr="00BD66CC">
        <w:rPr>
          <w:sz w:val="22"/>
          <w:szCs w:val="22"/>
          <w:lang w:val="en-US"/>
        </w:rPr>
        <w:t>in compliance with the Serbian Law on planning and construction.</w:t>
      </w:r>
    </w:p>
    <w:p w:rsidR="00581B9D" w:rsidRPr="006015D0" w:rsidRDefault="00581B9D" w:rsidP="00F2670B">
      <w:pPr>
        <w:spacing w:after="120"/>
        <w:ind w:left="1134" w:firstLine="28"/>
        <w:jc w:val="both"/>
        <w:rPr>
          <w:bCs/>
          <w:sz w:val="22"/>
          <w:szCs w:val="22"/>
        </w:rPr>
      </w:pPr>
    </w:p>
    <w:p w:rsidR="001A72CD" w:rsidRPr="006015D0" w:rsidRDefault="001A72CD" w:rsidP="00F2670B">
      <w:pPr>
        <w:tabs>
          <w:tab w:val="left" w:pos="1134"/>
        </w:tabs>
        <w:spacing w:before="240" w:after="120"/>
        <w:jc w:val="both"/>
        <w:rPr>
          <w:b/>
          <w:bCs/>
          <w:sz w:val="22"/>
          <w:szCs w:val="22"/>
        </w:rPr>
      </w:pPr>
      <w:r w:rsidRPr="006015D0">
        <w:rPr>
          <w:b/>
          <w:bCs/>
          <w:sz w:val="22"/>
          <w:szCs w:val="22"/>
        </w:rPr>
        <w:t>Article 12</w:t>
      </w:r>
      <w:r w:rsidR="00D6746E" w:rsidRPr="006015D0">
        <w:rPr>
          <w:b/>
          <w:bCs/>
          <w:sz w:val="22"/>
          <w:szCs w:val="22"/>
        </w:rPr>
        <w:tab/>
        <w:t xml:space="preserve">General </w:t>
      </w:r>
      <w:r w:rsidR="00F803A9">
        <w:rPr>
          <w:b/>
          <w:bCs/>
          <w:sz w:val="22"/>
          <w:szCs w:val="22"/>
        </w:rPr>
        <w:t>o</w:t>
      </w:r>
      <w:r w:rsidR="00D6746E" w:rsidRPr="006015D0">
        <w:rPr>
          <w:b/>
          <w:bCs/>
          <w:sz w:val="22"/>
          <w:szCs w:val="22"/>
        </w:rPr>
        <w:t>bligations</w:t>
      </w:r>
    </w:p>
    <w:p w:rsidR="00581B9D" w:rsidRPr="00BD66CC" w:rsidRDefault="001A72CD" w:rsidP="00581B9D">
      <w:pPr>
        <w:spacing w:before="240"/>
        <w:ind w:left="1276" w:hanging="1276"/>
        <w:jc w:val="both"/>
        <w:rPr>
          <w:b/>
          <w:bCs/>
          <w:sz w:val="22"/>
          <w:szCs w:val="22"/>
          <w:lang w:val="en-US"/>
        </w:rPr>
      </w:pPr>
      <w:r w:rsidRPr="006015D0">
        <w:rPr>
          <w:bCs/>
          <w:sz w:val="22"/>
          <w:szCs w:val="22"/>
        </w:rPr>
        <w:t>12.9</w:t>
      </w:r>
      <w:r w:rsidR="00581B9D" w:rsidRPr="00581B9D">
        <w:rPr>
          <w:b/>
          <w:bCs/>
          <w:sz w:val="22"/>
          <w:szCs w:val="22"/>
          <w:lang w:val="en-US"/>
        </w:rPr>
        <w:t xml:space="preserve"> </w:t>
      </w:r>
      <w:r w:rsidR="00581B9D" w:rsidRPr="00BD66CC">
        <w:rPr>
          <w:b/>
          <w:bCs/>
          <w:sz w:val="22"/>
          <w:szCs w:val="22"/>
          <w:lang w:val="en-US"/>
        </w:rPr>
        <w:t>Replace sub article 12.9with the following:</w:t>
      </w:r>
    </w:p>
    <w:p w:rsidR="001A72CD" w:rsidRDefault="00581B9D" w:rsidP="00581B9D">
      <w:pPr>
        <w:spacing w:after="120"/>
        <w:ind w:left="1276" w:hanging="556"/>
        <w:jc w:val="both"/>
        <w:rPr>
          <w:sz w:val="22"/>
          <w:szCs w:val="22"/>
        </w:rPr>
      </w:pPr>
      <w:r w:rsidRPr="00BD66CC">
        <w:rPr>
          <w:sz w:val="22"/>
          <w:szCs w:val="22"/>
        </w:rPr>
        <w:t>The visibility measures must comply with the rules laid down in the Communication and Visibility Manual for EU External Actions published by the European Commission</w:t>
      </w:r>
      <w:r>
        <w:rPr>
          <w:sz w:val="22"/>
          <w:szCs w:val="22"/>
        </w:rPr>
        <w:t xml:space="preserve"> </w:t>
      </w:r>
      <w:r w:rsidRPr="00BD66CC">
        <w:rPr>
          <w:sz w:val="22"/>
          <w:szCs w:val="22"/>
        </w:rPr>
        <w:t xml:space="preserve">and </w:t>
      </w:r>
      <w:hyperlink r:id="rId9" w:history="1">
        <w:r w:rsidR="001B3193" w:rsidRPr="009C5C02">
          <w:rPr>
            <w:rStyle w:val="Hyperlink"/>
            <w:sz w:val="22"/>
            <w:szCs w:val="22"/>
          </w:rPr>
          <w:t>http://www.ipacbc-bgrs.eu/implementation-stage-news/project-implementation-manual-v-314082020</w:t>
        </w:r>
      </w:hyperlink>
    </w:p>
    <w:p w:rsidR="001B3193" w:rsidRPr="006015D0" w:rsidRDefault="001B3193" w:rsidP="00581B9D">
      <w:pPr>
        <w:spacing w:after="120"/>
        <w:ind w:left="1276" w:hanging="556"/>
        <w:jc w:val="both"/>
        <w:rPr>
          <w:b/>
          <w:bCs/>
          <w:sz w:val="22"/>
          <w:szCs w:val="22"/>
        </w:rPr>
      </w:pPr>
    </w:p>
    <w:p w:rsidR="001050EE" w:rsidRPr="006015D0" w:rsidRDefault="001050EE" w:rsidP="00811C13">
      <w:pPr>
        <w:spacing w:before="240"/>
        <w:ind w:left="1276" w:hanging="1276"/>
        <w:jc w:val="both"/>
        <w:rPr>
          <w:b/>
          <w:szCs w:val="24"/>
        </w:rPr>
      </w:pPr>
      <w:bookmarkStart w:id="15" w:name="_Toc76894421"/>
      <w:r w:rsidRPr="006015D0">
        <w:rPr>
          <w:b/>
          <w:szCs w:val="24"/>
        </w:rPr>
        <w:t>Article 15</w:t>
      </w:r>
      <w:r w:rsidRPr="006015D0">
        <w:rPr>
          <w:b/>
          <w:szCs w:val="24"/>
        </w:rPr>
        <w:tab/>
        <w:t>Performance guarantee</w:t>
      </w:r>
      <w:bookmarkEnd w:id="15"/>
    </w:p>
    <w:p w:rsidR="001466DD" w:rsidRPr="006015D0" w:rsidRDefault="001050EE" w:rsidP="003D764D">
      <w:pPr>
        <w:spacing w:before="120" w:after="120"/>
        <w:ind w:left="1276" w:hanging="709"/>
        <w:jc w:val="both"/>
        <w:rPr>
          <w:sz w:val="22"/>
          <w:szCs w:val="22"/>
        </w:rPr>
      </w:pPr>
      <w:r w:rsidRPr="006015D0">
        <w:rPr>
          <w:bCs/>
          <w:sz w:val="22"/>
          <w:szCs w:val="22"/>
        </w:rPr>
        <w:t>15.1</w:t>
      </w:r>
      <w:r w:rsidRPr="006015D0">
        <w:rPr>
          <w:sz w:val="22"/>
          <w:szCs w:val="22"/>
        </w:rPr>
        <w:tab/>
        <w:t xml:space="preserve">The amount of the performance guarantee </w:t>
      </w:r>
      <w:r w:rsidR="004305FD" w:rsidRPr="006015D0">
        <w:rPr>
          <w:sz w:val="22"/>
          <w:szCs w:val="22"/>
        </w:rPr>
        <w:t>wi</w:t>
      </w:r>
      <w:r w:rsidRPr="006015D0">
        <w:rPr>
          <w:sz w:val="22"/>
          <w:szCs w:val="22"/>
        </w:rPr>
        <w:t xml:space="preserve">ll </w:t>
      </w:r>
      <w:r w:rsidRPr="00734A44">
        <w:rPr>
          <w:sz w:val="22"/>
          <w:szCs w:val="22"/>
        </w:rPr>
        <w:t>be</w:t>
      </w:r>
      <w:r w:rsidR="001B3193" w:rsidRPr="00734A44">
        <w:rPr>
          <w:sz w:val="22"/>
          <w:szCs w:val="22"/>
        </w:rPr>
        <w:t>7</w:t>
      </w:r>
      <w:r w:rsidRPr="00734A44">
        <w:rPr>
          <w:sz w:val="22"/>
          <w:szCs w:val="22"/>
        </w:rPr>
        <w:t>%</w:t>
      </w:r>
      <w:r w:rsidRPr="006015D0">
        <w:rPr>
          <w:sz w:val="22"/>
          <w:szCs w:val="22"/>
        </w:rPr>
        <w:t xml:space="preserve"> of the amount of the </w:t>
      </w:r>
      <w:r w:rsidR="00F803A9">
        <w:rPr>
          <w:sz w:val="22"/>
          <w:szCs w:val="22"/>
        </w:rPr>
        <w:t>c</w:t>
      </w:r>
      <w:r w:rsidRPr="006015D0">
        <w:rPr>
          <w:sz w:val="22"/>
          <w:szCs w:val="22"/>
        </w:rPr>
        <w:t xml:space="preserve">ontract and any addenda thereto. </w:t>
      </w:r>
    </w:p>
    <w:p w:rsidR="001B3193" w:rsidRDefault="00E83124" w:rsidP="001B3193">
      <w:pPr>
        <w:spacing w:after="120"/>
        <w:ind w:left="567"/>
        <w:jc w:val="both"/>
        <w:rPr>
          <w:sz w:val="22"/>
          <w:szCs w:val="22"/>
        </w:rPr>
      </w:pPr>
      <w:r w:rsidRPr="006015D0">
        <w:rPr>
          <w:sz w:val="22"/>
          <w:szCs w:val="22"/>
        </w:rPr>
        <w:tab/>
      </w:r>
      <w:r w:rsidR="001B3193">
        <w:rPr>
          <w:sz w:val="22"/>
          <w:szCs w:val="22"/>
        </w:rPr>
        <w:t>The performance guarantee shall be released within 45 days of the issuing of the signed final statement of account for its total amount except for amounts which are the subject of amicable settlement, arbitration or litigation</w:t>
      </w:r>
    </w:p>
    <w:p w:rsidR="001B3193" w:rsidRDefault="001B3193" w:rsidP="00021EB3">
      <w:pPr>
        <w:spacing w:after="120"/>
        <w:ind w:left="1276" w:hanging="709"/>
        <w:jc w:val="both"/>
        <w:rPr>
          <w:sz w:val="22"/>
          <w:szCs w:val="22"/>
        </w:rPr>
      </w:pPr>
    </w:p>
    <w:p w:rsidR="001050EE" w:rsidRPr="006015D0" w:rsidRDefault="001050EE" w:rsidP="00021EB3">
      <w:pPr>
        <w:spacing w:before="240"/>
        <w:ind w:left="1276" w:hanging="1276"/>
        <w:jc w:val="both"/>
        <w:rPr>
          <w:b/>
          <w:szCs w:val="24"/>
        </w:rPr>
      </w:pPr>
      <w:bookmarkStart w:id="16" w:name="_Toc76894422"/>
      <w:r w:rsidRPr="006015D0">
        <w:rPr>
          <w:b/>
          <w:szCs w:val="24"/>
        </w:rPr>
        <w:t>Article 16</w:t>
      </w:r>
      <w:r w:rsidRPr="006015D0">
        <w:rPr>
          <w:b/>
          <w:szCs w:val="24"/>
        </w:rPr>
        <w:tab/>
      </w:r>
      <w:r w:rsidR="00C261B3" w:rsidRPr="006015D0">
        <w:rPr>
          <w:b/>
        </w:rPr>
        <w:t>Liabilities</w:t>
      </w:r>
      <w:r w:rsidR="00C261B3" w:rsidRPr="006015D0">
        <w:rPr>
          <w:b/>
          <w:szCs w:val="24"/>
        </w:rPr>
        <w:t xml:space="preserve"> and </w:t>
      </w:r>
      <w:r w:rsidR="00EF5324">
        <w:rPr>
          <w:b/>
          <w:szCs w:val="24"/>
        </w:rPr>
        <w:t>i</w:t>
      </w:r>
      <w:r w:rsidRPr="006015D0">
        <w:rPr>
          <w:b/>
          <w:szCs w:val="24"/>
        </w:rPr>
        <w:t>nsurance</w:t>
      </w:r>
      <w:bookmarkEnd w:id="16"/>
    </w:p>
    <w:p w:rsidR="001B0443" w:rsidRPr="006015D0" w:rsidRDefault="001B0443" w:rsidP="001B0443">
      <w:pPr>
        <w:tabs>
          <w:tab w:val="left" w:pos="1134"/>
        </w:tabs>
        <w:spacing w:before="240" w:after="120"/>
        <w:ind w:left="1276"/>
        <w:jc w:val="both"/>
        <w:rPr>
          <w:sz w:val="22"/>
          <w:szCs w:val="22"/>
        </w:rPr>
      </w:pPr>
      <w:r w:rsidRPr="006015D0">
        <w:rPr>
          <w:sz w:val="22"/>
          <w:szCs w:val="22"/>
        </w:rPr>
        <w:t>16.1 a)</w:t>
      </w:r>
      <w:r w:rsidRPr="006015D0">
        <w:rPr>
          <w:sz w:val="22"/>
          <w:szCs w:val="22"/>
        </w:rPr>
        <w:tab/>
      </w:r>
      <w:r w:rsidRPr="00336556">
        <w:rPr>
          <w:sz w:val="22"/>
          <w:szCs w:val="22"/>
        </w:rPr>
        <w:t>No derogation from General Conditions.</w:t>
      </w:r>
    </w:p>
    <w:p w:rsidR="001B0443" w:rsidRPr="006015D0" w:rsidRDefault="001B0443" w:rsidP="001B0443">
      <w:pPr>
        <w:tabs>
          <w:tab w:val="left" w:pos="1134"/>
        </w:tabs>
        <w:spacing w:before="240" w:after="120"/>
        <w:ind w:left="1276"/>
        <w:jc w:val="both"/>
        <w:rPr>
          <w:sz w:val="22"/>
          <w:szCs w:val="22"/>
        </w:rPr>
      </w:pPr>
      <w:r w:rsidRPr="006015D0">
        <w:rPr>
          <w:sz w:val="22"/>
          <w:szCs w:val="22"/>
        </w:rPr>
        <w:t>16.1 b)</w:t>
      </w:r>
      <w:r w:rsidRPr="006015D0">
        <w:rPr>
          <w:sz w:val="22"/>
          <w:szCs w:val="22"/>
        </w:rPr>
        <w:tab/>
      </w:r>
      <w:r w:rsidRPr="00336556">
        <w:rPr>
          <w:sz w:val="22"/>
          <w:szCs w:val="22"/>
        </w:rPr>
        <w:t>No derogation from General Conditions.</w:t>
      </w:r>
    </w:p>
    <w:p w:rsidR="001B0443" w:rsidRDefault="001B0443" w:rsidP="001B0443">
      <w:pPr>
        <w:tabs>
          <w:tab w:val="left" w:pos="1134"/>
        </w:tabs>
        <w:spacing w:before="240" w:after="120"/>
        <w:ind w:left="1276"/>
        <w:jc w:val="both"/>
        <w:rPr>
          <w:sz w:val="22"/>
          <w:szCs w:val="22"/>
        </w:rPr>
      </w:pPr>
      <w:r w:rsidRPr="006015D0">
        <w:rPr>
          <w:sz w:val="22"/>
          <w:szCs w:val="22"/>
        </w:rPr>
        <w:t>16.2 a)</w:t>
      </w:r>
      <w:r>
        <w:rPr>
          <w:sz w:val="22"/>
          <w:szCs w:val="22"/>
        </w:rPr>
        <w:t xml:space="preserve">  point 4 </w:t>
      </w:r>
      <w:r w:rsidRPr="006015D0">
        <w:rPr>
          <w:sz w:val="22"/>
          <w:szCs w:val="22"/>
        </w:rPr>
        <w:tab/>
      </w:r>
      <w:r w:rsidRPr="00336556">
        <w:rPr>
          <w:sz w:val="22"/>
          <w:szCs w:val="22"/>
        </w:rPr>
        <w:t>Tenderer must provide the relevant insurance for their workers.</w:t>
      </w:r>
    </w:p>
    <w:p w:rsidR="001B0443" w:rsidRDefault="007D443D" w:rsidP="006130CA">
      <w:pPr>
        <w:tabs>
          <w:tab w:val="left" w:pos="1134"/>
        </w:tabs>
        <w:spacing w:before="240" w:after="120"/>
        <w:jc w:val="both"/>
        <w:rPr>
          <w:sz w:val="22"/>
          <w:szCs w:val="22"/>
        </w:rPr>
      </w:pPr>
      <w:r>
        <w:rPr>
          <w:sz w:val="22"/>
          <w:szCs w:val="22"/>
        </w:rPr>
        <w:t xml:space="preserve"> In accordance with Serbian procurement regulations /Official Gazette </w:t>
      </w:r>
      <w:r w:rsidR="001B0443">
        <w:rPr>
          <w:sz w:val="22"/>
          <w:szCs w:val="22"/>
        </w:rPr>
        <w:t xml:space="preserve"> </w:t>
      </w:r>
      <w:r>
        <w:rPr>
          <w:sz w:val="22"/>
          <w:szCs w:val="22"/>
        </w:rPr>
        <w:t xml:space="preserve"> RS 91/2019)</w:t>
      </w:r>
      <w:r w:rsidR="001B0443">
        <w:rPr>
          <w:sz w:val="22"/>
          <w:szCs w:val="22"/>
        </w:rPr>
        <w:t xml:space="preserve">add  text: </w:t>
      </w:r>
    </w:p>
    <w:p w:rsidR="001B0443" w:rsidRDefault="001B0443" w:rsidP="001B0443">
      <w:pPr>
        <w:tabs>
          <w:tab w:val="left" w:pos="1276"/>
        </w:tabs>
        <w:spacing w:before="240" w:after="120"/>
        <w:ind w:left="1276" w:hanging="992"/>
        <w:jc w:val="both"/>
        <w:rPr>
          <w:color w:val="FF0000"/>
          <w:sz w:val="22"/>
          <w:szCs w:val="22"/>
        </w:rPr>
      </w:pPr>
      <w:r>
        <w:rPr>
          <w:sz w:val="22"/>
          <w:szCs w:val="22"/>
        </w:rPr>
        <w:lastRenderedPageBreak/>
        <w:t xml:space="preserve">                 </w:t>
      </w:r>
    </w:p>
    <w:p w:rsidR="00803F01" w:rsidRPr="00803F01" w:rsidRDefault="00803F01" w:rsidP="00803F01">
      <w:pPr>
        <w:tabs>
          <w:tab w:val="left" w:pos="1276"/>
        </w:tabs>
        <w:spacing w:before="240" w:after="120"/>
        <w:ind w:left="1276" w:hanging="992"/>
        <w:jc w:val="both"/>
        <w:rPr>
          <w:color w:val="FF0000"/>
          <w:sz w:val="22"/>
          <w:szCs w:val="22"/>
        </w:rPr>
      </w:pPr>
    </w:p>
    <w:p w:rsidR="00803F01" w:rsidRPr="00492485" w:rsidRDefault="00803F01" w:rsidP="00803F01">
      <w:pPr>
        <w:tabs>
          <w:tab w:val="left" w:pos="1276"/>
        </w:tabs>
        <w:spacing w:before="240" w:after="120"/>
        <w:ind w:left="1276" w:hanging="992"/>
        <w:jc w:val="both"/>
        <w:rPr>
          <w:sz w:val="22"/>
          <w:szCs w:val="22"/>
        </w:rPr>
      </w:pPr>
      <w:r w:rsidRPr="00492485">
        <w:rPr>
          <w:sz w:val="22"/>
          <w:szCs w:val="22"/>
        </w:rPr>
        <w:t xml:space="preserve">The </w:t>
      </w:r>
      <w:r w:rsidR="00A20379" w:rsidRPr="00492485">
        <w:rPr>
          <w:sz w:val="22"/>
          <w:szCs w:val="22"/>
        </w:rPr>
        <w:t>tenderer</w:t>
      </w:r>
      <w:r w:rsidRPr="00492485">
        <w:rPr>
          <w:sz w:val="22"/>
          <w:szCs w:val="22"/>
        </w:rPr>
        <w:t xml:space="preserve"> is obliged to submit with the </w:t>
      </w:r>
      <w:r w:rsidR="00A20379" w:rsidRPr="00492485">
        <w:rPr>
          <w:sz w:val="22"/>
          <w:szCs w:val="22"/>
        </w:rPr>
        <w:t xml:space="preserve">offer </w:t>
      </w:r>
      <w:r w:rsidRPr="00492485">
        <w:rPr>
          <w:sz w:val="22"/>
          <w:szCs w:val="22"/>
        </w:rPr>
        <w:t>:</w:t>
      </w:r>
    </w:p>
    <w:p w:rsidR="00803F01" w:rsidRPr="00492485" w:rsidRDefault="00803F01" w:rsidP="00803F01">
      <w:pPr>
        <w:tabs>
          <w:tab w:val="left" w:pos="1276"/>
        </w:tabs>
        <w:spacing w:before="240" w:after="120"/>
        <w:ind w:left="1276" w:hanging="992"/>
        <w:jc w:val="both"/>
        <w:rPr>
          <w:sz w:val="22"/>
          <w:szCs w:val="22"/>
        </w:rPr>
      </w:pPr>
      <w:r w:rsidRPr="00492485">
        <w:rPr>
          <w:sz w:val="22"/>
          <w:szCs w:val="22"/>
        </w:rPr>
        <w:t xml:space="preserve">- </w:t>
      </w:r>
      <w:r w:rsidR="00A20379" w:rsidRPr="00492485">
        <w:rPr>
          <w:sz w:val="22"/>
          <w:szCs w:val="22"/>
        </w:rPr>
        <w:t xml:space="preserve">        </w:t>
      </w:r>
      <w:r w:rsidRPr="00492485">
        <w:rPr>
          <w:sz w:val="22"/>
          <w:szCs w:val="22"/>
        </w:rPr>
        <w:t xml:space="preserve">Original letter of </w:t>
      </w:r>
      <w:r w:rsidR="00A20379" w:rsidRPr="00492485">
        <w:rPr>
          <w:sz w:val="22"/>
          <w:szCs w:val="22"/>
        </w:rPr>
        <w:t xml:space="preserve">the bank intent </w:t>
      </w:r>
      <w:r w:rsidRPr="00492485">
        <w:rPr>
          <w:sz w:val="22"/>
          <w:szCs w:val="22"/>
        </w:rPr>
        <w:t xml:space="preserve">, that in case the </w:t>
      </w:r>
      <w:r w:rsidR="00A20379" w:rsidRPr="00492485">
        <w:rPr>
          <w:sz w:val="22"/>
          <w:szCs w:val="22"/>
        </w:rPr>
        <w:t xml:space="preserve">tender </w:t>
      </w:r>
      <w:r w:rsidRPr="00492485">
        <w:rPr>
          <w:sz w:val="22"/>
          <w:szCs w:val="22"/>
        </w:rPr>
        <w:t xml:space="preserve">gets the job, on the day of handover of works, it will issue a bank guarantee for elimination of </w:t>
      </w:r>
      <w:r w:rsidR="00A20379" w:rsidRPr="00492485">
        <w:rPr>
          <w:sz w:val="22"/>
          <w:szCs w:val="22"/>
        </w:rPr>
        <w:t xml:space="preserve">defects </w:t>
      </w:r>
      <w:r w:rsidRPr="00492485">
        <w:rPr>
          <w:sz w:val="22"/>
          <w:szCs w:val="22"/>
        </w:rPr>
        <w:t xml:space="preserve"> within the warranty period, binding for the bank, in the amount of not less than 5% of the total contract value without VAT , with a validity period that cannot be shorter than the deadline specified in the tender documentation. The letter must not be limited in duration (date) and must not have content related to the bank's policy and the provision that the letter does not represent a further obligation for the bank, as a guarantor. It is necessary for the </w:t>
      </w:r>
      <w:r w:rsidR="00A20379" w:rsidRPr="00492485">
        <w:rPr>
          <w:sz w:val="22"/>
          <w:szCs w:val="22"/>
        </w:rPr>
        <w:t xml:space="preserve">tenderer </w:t>
      </w:r>
      <w:r w:rsidRPr="00492485">
        <w:rPr>
          <w:sz w:val="22"/>
          <w:szCs w:val="22"/>
        </w:rPr>
        <w:t>to have a non-resident account in the country where he is bidding for public procure</w:t>
      </w:r>
      <w:r w:rsidR="00DF4796" w:rsidRPr="00492485">
        <w:rPr>
          <w:sz w:val="22"/>
          <w:szCs w:val="22"/>
        </w:rPr>
        <w:t xml:space="preserve">ment, bearing in mind that the </w:t>
      </w:r>
      <w:r w:rsidR="00A20379" w:rsidRPr="00492485">
        <w:rPr>
          <w:sz w:val="22"/>
          <w:szCs w:val="22"/>
        </w:rPr>
        <w:t>Contractin</w:t>
      </w:r>
      <w:r w:rsidR="00DF4796" w:rsidRPr="00492485">
        <w:rPr>
          <w:sz w:val="22"/>
          <w:szCs w:val="22"/>
        </w:rPr>
        <w:t>g</w:t>
      </w:r>
      <w:r w:rsidR="00A20379" w:rsidRPr="00492485">
        <w:rPr>
          <w:sz w:val="22"/>
          <w:szCs w:val="22"/>
        </w:rPr>
        <w:t xml:space="preserve"> Authority</w:t>
      </w:r>
      <w:r w:rsidRPr="00492485">
        <w:rPr>
          <w:sz w:val="22"/>
          <w:szCs w:val="22"/>
        </w:rPr>
        <w:t xml:space="preserve"> makes payments through </w:t>
      </w:r>
      <w:r w:rsidR="001D15FB" w:rsidRPr="00492485">
        <w:rPr>
          <w:sz w:val="22"/>
          <w:szCs w:val="22"/>
        </w:rPr>
        <w:t>t</w:t>
      </w:r>
      <w:r w:rsidR="00A20379" w:rsidRPr="00492485">
        <w:rPr>
          <w:sz w:val="22"/>
          <w:szCs w:val="22"/>
        </w:rPr>
        <w:t xml:space="preserve">he Administration of the Treasury ( “UPRAVA ZA TREZOR) </w:t>
      </w:r>
      <w:r w:rsidRPr="00492485">
        <w:rPr>
          <w:sz w:val="22"/>
          <w:szCs w:val="22"/>
        </w:rPr>
        <w:t>and not through commercial banks, and does not have the ability to collect financial security in a foreign bank. It is necessary that the amount on the financial security is expressed in dinars. If the bidder does not submit the requested letter of intent of the bank, his bid will be rejected as unacceptable.</w:t>
      </w:r>
    </w:p>
    <w:p w:rsidR="006130CA" w:rsidRPr="00492485" w:rsidRDefault="006130CA" w:rsidP="006130CA">
      <w:pPr>
        <w:tabs>
          <w:tab w:val="left" w:pos="1276"/>
        </w:tabs>
        <w:spacing w:before="240" w:after="120"/>
        <w:ind w:left="1276" w:hanging="992"/>
        <w:jc w:val="both"/>
        <w:rPr>
          <w:sz w:val="22"/>
          <w:szCs w:val="22"/>
        </w:rPr>
      </w:pPr>
      <w:r w:rsidRPr="00492485">
        <w:rPr>
          <w:sz w:val="22"/>
          <w:szCs w:val="22"/>
        </w:rPr>
        <w:t xml:space="preserve">                 </w:t>
      </w:r>
    </w:p>
    <w:p w:rsidR="00803F01" w:rsidRPr="00492485" w:rsidRDefault="006130CA" w:rsidP="00803F01">
      <w:pPr>
        <w:tabs>
          <w:tab w:val="left" w:pos="1276"/>
        </w:tabs>
        <w:spacing w:before="240" w:after="120"/>
        <w:ind w:left="1276" w:hanging="992"/>
        <w:jc w:val="both"/>
        <w:rPr>
          <w:sz w:val="22"/>
          <w:szCs w:val="22"/>
        </w:rPr>
      </w:pPr>
      <w:r w:rsidRPr="00492485">
        <w:rPr>
          <w:sz w:val="22"/>
          <w:szCs w:val="22"/>
        </w:rPr>
        <w:t xml:space="preserve">                  </w:t>
      </w:r>
      <w:r w:rsidR="0055303C" w:rsidRPr="00492485">
        <w:rPr>
          <w:sz w:val="22"/>
          <w:szCs w:val="22"/>
        </w:rPr>
        <w:t>Contractor</w:t>
      </w:r>
      <w:r w:rsidRPr="00492485">
        <w:rPr>
          <w:sz w:val="22"/>
          <w:szCs w:val="22"/>
        </w:rPr>
        <w:t xml:space="preserve"> ( SELECTED TENDERER)</w:t>
      </w:r>
      <w:r w:rsidR="0055303C" w:rsidRPr="00492485">
        <w:rPr>
          <w:sz w:val="22"/>
          <w:szCs w:val="22"/>
        </w:rPr>
        <w:t xml:space="preserve"> has obligation to provide Insurance of liability related to the soundness of the works in accordance Law on Planning and Construction of Serbia in terms of Warranty period</w:t>
      </w:r>
      <w:r w:rsidRPr="00492485">
        <w:rPr>
          <w:sz w:val="22"/>
          <w:szCs w:val="22"/>
        </w:rPr>
        <w:t xml:space="preserve"> of 2 years from the date of final acceptance. </w:t>
      </w:r>
      <w:r w:rsidR="0055303C" w:rsidRPr="00492485">
        <w:rPr>
          <w:sz w:val="22"/>
          <w:szCs w:val="22"/>
        </w:rPr>
        <w:t>.</w:t>
      </w:r>
    </w:p>
    <w:p w:rsidR="006130CA" w:rsidRPr="00492485" w:rsidRDefault="00A20379" w:rsidP="0055303C">
      <w:pPr>
        <w:tabs>
          <w:tab w:val="left" w:pos="1276"/>
        </w:tabs>
        <w:spacing w:before="240" w:after="120"/>
        <w:ind w:left="1276" w:hanging="992"/>
        <w:jc w:val="both"/>
        <w:rPr>
          <w:sz w:val="22"/>
          <w:szCs w:val="22"/>
        </w:rPr>
      </w:pPr>
      <w:r w:rsidRPr="00492485">
        <w:rPr>
          <w:sz w:val="22"/>
          <w:szCs w:val="22"/>
        </w:rPr>
        <w:t xml:space="preserve">                 </w:t>
      </w:r>
      <w:r w:rsidR="006130CA" w:rsidRPr="00492485">
        <w:rPr>
          <w:sz w:val="22"/>
          <w:szCs w:val="22"/>
        </w:rPr>
        <w:t>Contractor</w:t>
      </w:r>
      <w:r w:rsidR="00734A44">
        <w:rPr>
          <w:sz w:val="22"/>
          <w:szCs w:val="22"/>
        </w:rPr>
        <w:t xml:space="preserve"> </w:t>
      </w:r>
      <w:r w:rsidR="00734A44" w:rsidRPr="00492485">
        <w:rPr>
          <w:sz w:val="22"/>
          <w:szCs w:val="22"/>
        </w:rPr>
        <w:t>( SELECTED TENDERER</w:t>
      </w:r>
      <w:r w:rsidR="00734A44">
        <w:rPr>
          <w:sz w:val="22"/>
          <w:szCs w:val="22"/>
        </w:rPr>
        <w:t>)</w:t>
      </w:r>
      <w:r w:rsidR="006130CA" w:rsidRPr="00492485">
        <w:rPr>
          <w:sz w:val="22"/>
          <w:szCs w:val="22"/>
        </w:rPr>
        <w:t>has obligation to submit:</w:t>
      </w:r>
    </w:p>
    <w:p w:rsidR="0055303C" w:rsidRPr="00492485" w:rsidRDefault="006130CA" w:rsidP="0055303C">
      <w:pPr>
        <w:tabs>
          <w:tab w:val="left" w:pos="1276"/>
        </w:tabs>
        <w:spacing w:before="240" w:after="120"/>
        <w:ind w:left="1276" w:hanging="992"/>
        <w:jc w:val="both"/>
        <w:rPr>
          <w:sz w:val="22"/>
          <w:szCs w:val="22"/>
        </w:rPr>
      </w:pPr>
      <w:r w:rsidRPr="00492485">
        <w:rPr>
          <w:sz w:val="22"/>
          <w:szCs w:val="22"/>
        </w:rPr>
        <w:t xml:space="preserve">               </w:t>
      </w:r>
      <w:r w:rsidR="00A20379" w:rsidRPr="00492485">
        <w:rPr>
          <w:sz w:val="22"/>
          <w:szCs w:val="22"/>
        </w:rPr>
        <w:t xml:space="preserve"> </w:t>
      </w:r>
      <w:r w:rsidR="00803F01" w:rsidRPr="00492485">
        <w:rPr>
          <w:sz w:val="22"/>
          <w:szCs w:val="22"/>
        </w:rPr>
        <w:t>Bank guarantee for elimination of</w:t>
      </w:r>
      <w:r w:rsidRPr="00492485">
        <w:rPr>
          <w:sz w:val="22"/>
          <w:szCs w:val="22"/>
        </w:rPr>
        <w:t xml:space="preserve"> defects </w:t>
      </w:r>
      <w:r w:rsidR="00803F01" w:rsidRPr="00492485">
        <w:rPr>
          <w:sz w:val="22"/>
          <w:szCs w:val="22"/>
        </w:rPr>
        <w:t xml:space="preserve"> within the warranty period - The selected </w:t>
      </w:r>
      <w:r w:rsidR="0055303C" w:rsidRPr="00492485">
        <w:rPr>
          <w:sz w:val="22"/>
          <w:szCs w:val="22"/>
        </w:rPr>
        <w:t>tenderer</w:t>
      </w:r>
      <w:r w:rsidR="00803F01" w:rsidRPr="00492485">
        <w:rPr>
          <w:sz w:val="22"/>
          <w:szCs w:val="22"/>
        </w:rPr>
        <w:t xml:space="preserve"> undertakes to hand over</w:t>
      </w:r>
      <w:r w:rsidR="0055303C" w:rsidRPr="00492485">
        <w:rPr>
          <w:sz w:val="22"/>
          <w:szCs w:val="22"/>
        </w:rPr>
        <w:t xml:space="preserve"> at the moment of final acceptance </w:t>
      </w:r>
      <w:r w:rsidR="00803F01" w:rsidRPr="00492485">
        <w:rPr>
          <w:sz w:val="22"/>
          <w:szCs w:val="22"/>
        </w:rPr>
        <w:t xml:space="preserve">a bank guarantee for elimination of defects within the warranty period, which will be with clauses: unconditional and payable on the first call. The bank guarantee for the elimination of </w:t>
      </w:r>
      <w:r w:rsidR="00A20379" w:rsidRPr="00492485">
        <w:rPr>
          <w:sz w:val="22"/>
          <w:szCs w:val="22"/>
        </w:rPr>
        <w:t xml:space="preserve">defects </w:t>
      </w:r>
      <w:r w:rsidR="00803F01" w:rsidRPr="00492485">
        <w:rPr>
          <w:sz w:val="22"/>
          <w:szCs w:val="22"/>
        </w:rPr>
        <w:t xml:space="preserve">within the warranty period is issued in the amount of not less than 5% of the total value of the contract without VAT, in </w:t>
      </w:r>
      <w:r w:rsidR="007D443D" w:rsidRPr="00492485">
        <w:rPr>
          <w:sz w:val="22"/>
          <w:szCs w:val="22"/>
        </w:rPr>
        <w:t>favour</w:t>
      </w:r>
      <w:r w:rsidR="00803F01" w:rsidRPr="00492485">
        <w:rPr>
          <w:sz w:val="22"/>
          <w:szCs w:val="22"/>
        </w:rPr>
        <w:t xml:space="preserve"> of the </w:t>
      </w:r>
      <w:r w:rsidR="00A20379" w:rsidRPr="00492485">
        <w:rPr>
          <w:sz w:val="22"/>
          <w:szCs w:val="22"/>
        </w:rPr>
        <w:t>Contracting Authority.</w:t>
      </w:r>
      <w:r w:rsidR="00803F01" w:rsidRPr="00492485">
        <w:rPr>
          <w:sz w:val="22"/>
          <w:szCs w:val="22"/>
        </w:rPr>
        <w:t>. The validity period of the bank guarantee must be 5 days longer than the</w:t>
      </w:r>
      <w:r w:rsidR="0055303C" w:rsidRPr="00492485">
        <w:rPr>
          <w:sz w:val="22"/>
          <w:szCs w:val="22"/>
        </w:rPr>
        <w:t xml:space="preserve"> warranty</w:t>
      </w:r>
      <w:r w:rsidR="00803F01" w:rsidRPr="00492485">
        <w:rPr>
          <w:sz w:val="22"/>
          <w:szCs w:val="22"/>
        </w:rPr>
        <w:t xml:space="preserve"> period. The Contracting Authority will cash the bank guarantee for the elimination of </w:t>
      </w:r>
      <w:r w:rsidR="00A20379" w:rsidRPr="00492485">
        <w:rPr>
          <w:sz w:val="22"/>
          <w:szCs w:val="22"/>
        </w:rPr>
        <w:t>defects</w:t>
      </w:r>
      <w:r w:rsidR="00803F01" w:rsidRPr="00492485">
        <w:rPr>
          <w:sz w:val="22"/>
          <w:szCs w:val="22"/>
        </w:rPr>
        <w:t xml:space="preserve"> within the warranty period </w:t>
      </w:r>
      <w:r w:rsidR="00A20379" w:rsidRPr="00492485">
        <w:rPr>
          <w:sz w:val="22"/>
          <w:szCs w:val="22"/>
        </w:rPr>
        <w:t xml:space="preserve">in the event that the selected tenderer </w:t>
      </w:r>
      <w:r w:rsidR="00803F01" w:rsidRPr="00492485">
        <w:rPr>
          <w:sz w:val="22"/>
          <w:szCs w:val="22"/>
        </w:rPr>
        <w:t xml:space="preserve"> does not </w:t>
      </w:r>
      <w:r w:rsidR="00734A44" w:rsidRPr="00492485">
        <w:rPr>
          <w:sz w:val="22"/>
          <w:szCs w:val="22"/>
        </w:rPr>
        <w:t>fulfil</w:t>
      </w:r>
      <w:r w:rsidR="00803F01" w:rsidRPr="00492485">
        <w:rPr>
          <w:sz w:val="22"/>
          <w:szCs w:val="22"/>
        </w:rPr>
        <w:t xml:space="preserve"> the obligation to eliminate </w:t>
      </w:r>
      <w:r w:rsidR="00A20379" w:rsidRPr="00492485">
        <w:rPr>
          <w:sz w:val="22"/>
          <w:szCs w:val="22"/>
        </w:rPr>
        <w:t xml:space="preserve">defects </w:t>
      </w:r>
      <w:r w:rsidR="00803F01" w:rsidRPr="00492485">
        <w:rPr>
          <w:sz w:val="22"/>
          <w:szCs w:val="22"/>
        </w:rPr>
        <w:t xml:space="preserve">that could reduce the possibility of using the subject of the contract during the warranty period. It is necessary for the </w:t>
      </w:r>
      <w:r w:rsidR="00A20379" w:rsidRPr="00492485">
        <w:rPr>
          <w:sz w:val="22"/>
          <w:szCs w:val="22"/>
        </w:rPr>
        <w:t>tenderer</w:t>
      </w:r>
      <w:r w:rsidR="00803F01" w:rsidRPr="00492485">
        <w:rPr>
          <w:sz w:val="22"/>
          <w:szCs w:val="22"/>
        </w:rPr>
        <w:t xml:space="preserve"> to have a non-resident account in the country where he is bidding for public procurement, bearing in mind that the </w:t>
      </w:r>
      <w:r w:rsidR="00A20379" w:rsidRPr="00492485">
        <w:rPr>
          <w:sz w:val="22"/>
          <w:szCs w:val="22"/>
        </w:rPr>
        <w:t>Contracting Authority</w:t>
      </w:r>
      <w:r w:rsidR="00803F01" w:rsidRPr="00492485">
        <w:rPr>
          <w:sz w:val="22"/>
          <w:szCs w:val="22"/>
        </w:rPr>
        <w:t xml:space="preserve"> makes payments through the </w:t>
      </w:r>
      <w:r w:rsidR="001D15FB" w:rsidRPr="00492485">
        <w:rPr>
          <w:sz w:val="22"/>
          <w:szCs w:val="22"/>
        </w:rPr>
        <w:t xml:space="preserve">Administration of the Treasury ( “UPRAVA ZA TREZOR) </w:t>
      </w:r>
      <w:r w:rsidR="00803F01" w:rsidRPr="00492485">
        <w:rPr>
          <w:sz w:val="22"/>
          <w:szCs w:val="22"/>
        </w:rPr>
        <w:t>and not through commercial banks, and does not have the ability to collect financial security in a foreign bank. It is necessary that the amount on the financial security is expressed in</w:t>
      </w:r>
      <w:r w:rsidR="001D15FB" w:rsidRPr="00492485">
        <w:rPr>
          <w:sz w:val="22"/>
          <w:szCs w:val="22"/>
        </w:rPr>
        <w:t xml:space="preserve"> RSD</w:t>
      </w:r>
      <w:r w:rsidR="00803F01" w:rsidRPr="00492485">
        <w:rPr>
          <w:sz w:val="22"/>
          <w:szCs w:val="22"/>
        </w:rPr>
        <w:t xml:space="preserve">. </w:t>
      </w:r>
      <w:r w:rsidR="001D15FB" w:rsidRPr="00492485">
        <w:rPr>
          <w:sz w:val="22"/>
          <w:szCs w:val="22"/>
        </w:rPr>
        <w:t xml:space="preserve">After execution </w:t>
      </w:r>
      <w:r w:rsidR="00803F01" w:rsidRPr="00492485">
        <w:rPr>
          <w:sz w:val="22"/>
          <w:szCs w:val="22"/>
        </w:rPr>
        <w:t xml:space="preserve">of the contractual obligations of the </w:t>
      </w:r>
      <w:r w:rsidR="001D15FB" w:rsidRPr="00492485">
        <w:rPr>
          <w:sz w:val="22"/>
          <w:szCs w:val="22"/>
        </w:rPr>
        <w:t xml:space="preserve">tenderer </w:t>
      </w:r>
      <w:r w:rsidR="00803F01" w:rsidRPr="00492485">
        <w:rPr>
          <w:sz w:val="22"/>
          <w:szCs w:val="22"/>
        </w:rPr>
        <w:t>to which they refer, the means of financial security will be returned.</w:t>
      </w:r>
      <w:r w:rsidR="0055303C" w:rsidRPr="00492485">
        <w:rPr>
          <w:sz w:val="22"/>
          <w:szCs w:val="22"/>
        </w:rPr>
        <w:t xml:space="preserve"> </w:t>
      </w:r>
    </w:p>
    <w:p w:rsidR="0055303C" w:rsidRDefault="0055303C" w:rsidP="0055303C">
      <w:pPr>
        <w:tabs>
          <w:tab w:val="left" w:pos="1276"/>
        </w:tabs>
        <w:spacing w:before="240" w:after="120"/>
        <w:ind w:left="1276" w:hanging="992"/>
        <w:jc w:val="both"/>
        <w:rPr>
          <w:color w:val="FF0000"/>
          <w:sz w:val="22"/>
          <w:szCs w:val="22"/>
        </w:rPr>
      </w:pPr>
    </w:p>
    <w:p w:rsidR="0055303C" w:rsidRPr="00D27920" w:rsidRDefault="0055303C" w:rsidP="0055303C">
      <w:pPr>
        <w:tabs>
          <w:tab w:val="left" w:pos="1276"/>
        </w:tabs>
        <w:spacing w:before="240" w:after="120"/>
        <w:ind w:left="1276" w:hanging="992"/>
        <w:jc w:val="both"/>
        <w:rPr>
          <w:color w:val="FF0000"/>
          <w:sz w:val="22"/>
          <w:szCs w:val="22"/>
        </w:rPr>
      </w:pPr>
    </w:p>
    <w:p w:rsidR="001050EE" w:rsidRPr="006015D0" w:rsidRDefault="001050EE" w:rsidP="00021EB3">
      <w:pPr>
        <w:spacing w:before="240"/>
        <w:ind w:left="1276" w:hanging="1276"/>
        <w:jc w:val="both"/>
        <w:rPr>
          <w:b/>
          <w:szCs w:val="24"/>
        </w:rPr>
      </w:pPr>
      <w:bookmarkStart w:id="17" w:name="_Toc76894423"/>
      <w:r w:rsidRPr="006015D0">
        <w:rPr>
          <w:b/>
          <w:szCs w:val="24"/>
        </w:rPr>
        <w:t>Article 17</w:t>
      </w:r>
      <w:r w:rsidRPr="006015D0">
        <w:rPr>
          <w:b/>
          <w:szCs w:val="24"/>
        </w:rPr>
        <w:tab/>
        <w:t>Programme</w:t>
      </w:r>
      <w:bookmarkEnd w:id="17"/>
      <w:r w:rsidRPr="006015D0">
        <w:rPr>
          <w:b/>
          <w:szCs w:val="24"/>
        </w:rPr>
        <w:t xml:space="preserve"> of implementation of tasks</w:t>
      </w:r>
    </w:p>
    <w:p w:rsidR="001B0443" w:rsidRDefault="001B0443" w:rsidP="001B0443">
      <w:pPr>
        <w:keepNext/>
        <w:keepLines/>
        <w:spacing w:before="240"/>
        <w:ind w:left="1276" w:hanging="1276"/>
        <w:jc w:val="both"/>
        <w:rPr>
          <w:b/>
          <w:szCs w:val="24"/>
        </w:rPr>
      </w:pPr>
      <w:bookmarkStart w:id="18" w:name="_Toc76894425"/>
      <w:r>
        <w:rPr>
          <w:sz w:val="22"/>
          <w:szCs w:val="22"/>
        </w:rPr>
        <w:lastRenderedPageBreak/>
        <w:t xml:space="preserve">                   I</w:t>
      </w:r>
      <w:r w:rsidRPr="00336556">
        <w:rPr>
          <w:sz w:val="22"/>
          <w:szCs w:val="22"/>
        </w:rPr>
        <w:t>n case of any unforeseen circumstances</w:t>
      </w:r>
      <w:r>
        <w:rPr>
          <w:sz w:val="22"/>
          <w:szCs w:val="22"/>
        </w:rPr>
        <w:t xml:space="preserve"> or additional works </w:t>
      </w:r>
      <w:r w:rsidRPr="00336556">
        <w:rPr>
          <w:sz w:val="22"/>
          <w:szCs w:val="22"/>
        </w:rPr>
        <w:t>, Con</w:t>
      </w:r>
      <w:r>
        <w:rPr>
          <w:sz w:val="22"/>
          <w:szCs w:val="22"/>
        </w:rPr>
        <w:t xml:space="preserve">tracting Authority must require </w:t>
      </w:r>
      <w:r w:rsidRPr="00336556">
        <w:rPr>
          <w:sz w:val="22"/>
          <w:szCs w:val="22"/>
        </w:rPr>
        <w:t>approval from the Managing Authority</w:t>
      </w:r>
      <w:r w:rsidRPr="006015D0">
        <w:rPr>
          <w:b/>
          <w:szCs w:val="24"/>
        </w:rPr>
        <w:t xml:space="preserve"> </w:t>
      </w:r>
    </w:p>
    <w:p w:rsidR="001050EE" w:rsidRPr="006015D0" w:rsidRDefault="001050EE" w:rsidP="00E5391D">
      <w:pPr>
        <w:keepNext/>
        <w:keepLines/>
        <w:spacing w:before="240"/>
        <w:ind w:left="1276" w:hanging="1276"/>
        <w:jc w:val="both"/>
        <w:rPr>
          <w:b/>
          <w:szCs w:val="24"/>
        </w:rPr>
      </w:pPr>
      <w:r w:rsidRPr="006015D0">
        <w:rPr>
          <w:b/>
          <w:szCs w:val="24"/>
        </w:rPr>
        <w:t>Article 19</w:t>
      </w:r>
      <w:r w:rsidRPr="006015D0">
        <w:rPr>
          <w:b/>
          <w:szCs w:val="24"/>
        </w:rPr>
        <w:tab/>
        <w:t>Contractor</w:t>
      </w:r>
      <w:r w:rsidR="00E725FE" w:rsidRPr="006015D0">
        <w:rPr>
          <w:b/>
          <w:szCs w:val="24"/>
        </w:rPr>
        <w:t>’</w:t>
      </w:r>
      <w:r w:rsidRPr="006015D0">
        <w:rPr>
          <w:b/>
          <w:szCs w:val="24"/>
        </w:rPr>
        <w:t>s drawings</w:t>
      </w:r>
      <w:bookmarkEnd w:id="18"/>
      <w:r w:rsidR="009E24C9" w:rsidRPr="006015D0">
        <w:rPr>
          <w:b/>
          <w:szCs w:val="24"/>
        </w:rPr>
        <w:t xml:space="preserve"> and execution studies</w:t>
      </w:r>
    </w:p>
    <w:p w:rsidR="001B0443" w:rsidRPr="00336556" w:rsidRDefault="001050EE" w:rsidP="001B0443">
      <w:pPr>
        <w:spacing w:before="120" w:after="120"/>
        <w:ind w:left="1276" w:hanging="709"/>
        <w:jc w:val="both"/>
        <w:rPr>
          <w:sz w:val="22"/>
          <w:szCs w:val="22"/>
        </w:rPr>
      </w:pPr>
      <w:r w:rsidRPr="006015D0">
        <w:rPr>
          <w:bCs/>
          <w:sz w:val="22"/>
          <w:szCs w:val="22"/>
        </w:rPr>
        <w:t>19.1</w:t>
      </w:r>
      <w:r w:rsidRPr="006015D0">
        <w:rPr>
          <w:bCs/>
          <w:sz w:val="22"/>
          <w:szCs w:val="22"/>
        </w:rPr>
        <w:tab/>
      </w:r>
      <w:r w:rsidR="001B0443" w:rsidRPr="00336556">
        <w:rPr>
          <w:bCs/>
          <w:sz w:val="22"/>
          <w:szCs w:val="22"/>
        </w:rPr>
        <w:t xml:space="preserve">The Contractor shall submit Construction diary daily to the Supervisory authority to sign it. The Contractor will periodically submit </w:t>
      </w:r>
      <w:r w:rsidR="001B0443">
        <w:rPr>
          <w:bCs/>
          <w:sz w:val="22"/>
          <w:szCs w:val="22"/>
        </w:rPr>
        <w:t xml:space="preserve">all needed </w:t>
      </w:r>
      <w:r w:rsidR="001B0443" w:rsidRPr="00336556">
        <w:rPr>
          <w:bCs/>
          <w:sz w:val="22"/>
          <w:szCs w:val="22"/>
        </w:rPr>
        <w:t xml:space="preserve"> </w:t>
      </w:r>
      <w:r w:rsidR="001B0443">
        <w:rPr>
          <w:bCs/>
          <w:sz w:val="22"/>
          <w:szCs w:val="22"/>
        </w:rPr>
        <w:t xml:space="preserve">documents </w:t>
      </w:r>
      <w:r w:rsidR="001B0443" w:rsidRPr="00336556">
        <w:rPr>
          <w:bCs/>
          <w:sz w:val="22"/>
          <w:szCs w:val="22"/>
        </w:rPr>
        <w:t>to the supervisory authority to sign it until the period of making the situations. Signing of the situations will be the basis for the procedure of payment to the Contractor.</w:t>
      </w:r>
    </w:p>
    <w:p w:rsidR="001B0443" w:rsidRDefault="001B0443" w:rsidP="001B0443">
      <w:pPr>
        <w:spacing w:before="120" w:after="120"/>
        <w:ind w:left="1276" w:hanging="709"/>
        <w:jc w:val="both"/>
        <w:rPr>
          <w:sz w:val="22"/>
          <w:szCs w:val="22"/>
        </w:rPr>
      </w:pPr>
      <w:r>
        <w:rPr>
          <w:sz w:val="22"/>
          <w:szCs w:val="22"/>
        </w:rPr>
        <w:t xml:space="preserve">              </w:t>
      </w:r>
      <w:r w:rsidRPr="003B7BF4">
        <w:rPr>
          <w:sz w:val="22"/>
          <w:szCs w:val="22"/>
        </w:rPr>
        <w:t>In case of some unforeseen circumstance on the building site, contractor should make   detailed explanation  and submitted for the Supervisor’s approval, if applicable</w:t>
      </w:r>
      <w:r>
        <w:rPr>
          <w:sz w:val="22"/>
          <w:szCs w:val="22"/>
        </w:rPr>
        <w:t xml:space="preserve"> </w:t>
      </w:r>
    </w:p>
    <w:p w:rsidR="001050EE" w:rsidRPr="006015D0" w:rsidRDefault="001050EE" w:rsidP="00A12DBD">
      <w:pPr>
        <w:spacing w:before="120" w:after="120"/>
        <w:ind w:left="1276" w:hanging="709"/>
        <w:jc w:val="both"/>
        <w:rPr>
          <w:sz w:val="22"/>
          <w:szCs w:val="22"/>
        </w:rPr>
      </w:pPr>
    </w:p>
    <w:p w:rsidR="001B0443" w:rsidRPr="006015D0" w:rsidRDefault="001050EE" w:rsidP="001B0443">
      <w:pPr>
        <w:spacing w:before="120" w:after="120"/>
        <w:ind w:left="1276" w:hanging="709"/>
        <w:jc w:val="both"/>
        <w:rPr>
          <w:sz w:val="22"/>
          <w:szCs w:val="22"/>
        </w:rPr>
      </w:pPr>
      <w:r w:rsidRPr="006015D0">
        <w:rPr>
          <w:bCs/>
          <w:sz w:val="22"/>
          <w:szCs w:val="22"/>
        </w:rPr>
        <w:t>19.7</w:t>
      </w:r>
      <w:r w:rsidRPr="006015D0">
        <w:rPr>
          <w:bCs/>
          <w:sz w:val="22"/>
          <w:szCs w:val="22"/>
        </w:rPr>
        <w:tab/>
      </w:r>
      <w:r w:rsidR="001B0443" w:rsidRPr="006015D0">
        <w:rPr>
          <w:bCs/>
          <w:sz w:val="22"/>
          <w:szCs w:val="22"/>
        </w:rPr>
        <w:tab/>
      </w:r>
      <w:r w:rsidR="001B0443" w:rsidRPr="00997BBE">
        <w:rPr>
          <w:bCs/>
          <w:sz w:val="22"/>
          <w:szCs w:val="22"/>
        </w:rPr>
        <w:t xml:space="preserve">Language of the manuals and drawings is </w:t>
      </w:r>
      <w:r w:rsidR="001B0443" w:rsidRPr="00997BBE">
        <w:rPr>
          <w:sz w:val="22"/>
          <w:szCs w:val="22"/>
        </w:rPr>
        <w:t>language of the Contract</w:t>
      </w:r>
      <w:r w:rsidR="001B0443">
        <w:rPr>
          <w:sz w:val="22"/>
          <w:szCs w:val="22"/>
        </w:rPr>
        <w:t>,</w:t>
      </w:r>
      <w:r w:rsidR="001B0443" w:rsidRPr="00997BBE">
        <w:rPr>
          <w:sz w:val="22"/>
          <w:szCs w:val="22"/>
        </w:rPr>
        <w:t xml:space="preserve"> but also should be translated in </w:t>
      </w:r>
      <w:r w:rsidR="001B0443" w:rsidRPr="00997BBE">
        <w:rPr>
          <w:bCs/>
          <w:sz w:val="22"/>
          <w:szCs w:val="22"/>
        </w:rPr>
        <w:t>Serbian</w:t>
      </w:r>
      <w:r w:rsidR="001B0443">
        <w:rPr>
          <w:bCs/>
          <w:sz w:val="22"/>
          <w:szCs w:val="22"/>
        </w:rPr>
        <w:t xml:space="preserve"> </w:t>
      </w:r>
    </w:p>
    <w:p w:rsidR="001050EE" w:rsidRPr="006015D0" w:rsidRDefault="001050EE" w:rsidP="00A12DBD">
      <w:pPr>
        <w:spacing w:before="120" w:after="120"/>
        <w:ind w:left="1276" w:hanging="709"/>
        <w:jc w:val="both"/>
        <w:rPr>
          <w:sz w:val="22"/>
          <w:szCs w:val="22"/>
        </w:rPr>
      </w:pPr>
    </w:p>
    <w:p w:rsidR="001050EE" w:rsidRPr="006015D0" w:rsidRDefault="001050EE" w:rsidP="00021EB3">
      <w:pPr>
        <w:spacing w:before="240"/>
        <w:ind w:left="1276" w:hanging="1276"/>
        <w:jc w:val="both"/>
        <w:rPr>
          <w:b/>
          <w:szCs w:val="24"/>
        </w:rPr>
      </w:pPr>
      <w:r w:rsidRPr="006015D0">
        <w:rPr>
          <w:b/>
          <w:szCs w:val="24"/>
        </w:rPr>
        <w:t>Article 20</w:t>
      </w:r>
      <w:r w:rsidRPr="006015D0">
        <w:rPr>
          <w:b/>
          <w:szCs w:val="24"/>
        </w:rPr>
        <w:tab/>
        <w:t>Sufficiency of tender prices</w:t>
      </w:r>
    </w:p>
    <w:p w:rsidR="001B0443" w:rsidRDefault="001B0443" w:rsidP="001B0443">
      <w:pPr>
        <w:spacing w:before="120" w:after="120"/>
        <w:jc w:val="both"/>
        <w:rPr>
          <w:sz w:val="22"/>
          <w:szCs w:val="22"/>
        </w:rPr>
      </w:pPr>
      <w:r>
        <w:rPr>
          <w:sz w:val="22"/>
          <w:szCs w:val="22"/>
        </w:rPr>
        <w:t>No derogation from General conditions</w:t>
      </w:r>
    </w:p>
    <w:p w:rsidR="001050EE" w:rsidRPr="006015D0" w:rsidRDefault="001050EE" w:rsidP="00021EB3">
      <w:pPr>
        <w:spacing w:before="240"/>
        <w:ind w:left="1276" w:hanging="1276"/>
        <w:jc w:val="both"/>
        <w:rPr>
          <w:b/>
          <w:szCs w:val="24"/>
        </w:rPr>
      </w:pPr>
      <w:r w:rsidRPr="006015D0">
        <w:rPr>
          <w:b/>
          <w:szCs w:val="24"/>
        </w:rPr>
        <w:t>Article 21</w:t>
      </w:r>
      <w:r w:rsidRPr="006015D0">
        <w:rPr>
          <w:b/>
          <w:szCs w:val="24"/>
        </w:rPr>
        <w:tab/>
        <w:t>Exceptional risks</w:t>
      </w:r>
    </w:p>
    <w:p w:rsidR="001B0443" w:rsidRDefault="009E24C9" w:rsidP="001B0443">
      <w:pPr>
        <w:spacing w:before="120" w:after="120"/>
        <w:ind w:left="1276" w:hanging="709"/>
        <w:jc w:val="both"/>
        <w:rPr>
          <w:b/>
          <w:szCs w:val="24"/>
        </w:rPr>
      </w:pPr>
      <w:r w:rsidRPr="006015D0">
        <w:rPr>
          <w:sz w:val="22"/>
          <w:szCs w:val="22"/>
        </w:rPr>
        <w:t>21.4</w:t>
      </w:r>
      <w:r w:rsidRPr="006015D0">
        <w:rPr>
          <w:sz w:val="22"/>
          <w:szCs w:val="22"/>
        </w:rPr>
        <w:tab/>
      </w:r>
      <w:bookmarkStart w:id="19" w:name="_Toc76894426"/>
      <w:r w:rsidR="001B0443">
        <w:rPr>
          <w:sz w:val="22"/>
          <w:szCs w:val="22"/>
        </w:rPr>
        <w:t>No derogation from General conditions</w:t>
      </w:r>
      <w:r w:rsidR="001B0443" w:rsidRPr="006015D0">
        <w:rPr>
          <w:b/>
          <w:szCs w:val="24"/>
        </w:rPr>
        <w:t xml:space="preserve"> </w:t>
      </w:r>
    </w:p>
    <w:p w:rsidR="001050EE" w:rsidRPr="006015D0" w:rsidRDefault="001050EE" w:rsidP="001B0443">
      <w:pPr>
        <w:spacing w:before="120" w:after="120"/>
        <w:jc w:val="both"/>
        <w:rPr>
          <w:b/>
          <w:szCs w:val="24"/>
        </w:rPr>
      </w:pPr>
      <w:r w:rsidRPr="006015D0">
        <w:rPr>
          <w:b/>
          <w:szCs w:val="24"/>
        </w:rPr>
        <w:t>Article 24</w:t>
      </w:r>
      <w:r w:rsidRPr="006015D0">
        <w:rPr>
          <w:b/>
          <w:szCs w:val="24"/>
        </w:rPr>
        <w:tab/>
        <w:t>Interference with traffic</w:t>
      </w:r>
      <w:bookmarkEnd w:id="19"/>
    </w:p>
    <w:p w:rsidR="001B0443" w:rsidRDefault="001050EE" w:rsidP="001B0443">
      <w:pPr>
        <w:spacing w:before="120" w:after="120"/>
        <w:ind w:left="927"/>
        <w:jc w:val="both"/>
        <w:rPr>
          <w:sz w:val="22"/>
          <w:szCs w:val="22"/>
          <w:lang w:val="en-US"/>
        </w:rPr>
      </w:pPr>
      <w:r w:rsidRPr="006015D0">
        <w:rPr>
          <w:bCs/>
          <w:sz w:val="22"/>
          <w:szCs w:val="22"/>
        </w:rPr>
        <w:t>24.2</w:t>
      </w:r>
      <w:r w:rsidRPr="006015D0">
        <w:rPr>
          <w:bCs/>
          <w:sz w:val="22"/>
          <w:szCs w:val="22"/>
        </w:rPr>
        <w:tab/>
      </w:r>
      <w:r w:rsidR="001B0443" w:rsidRPr="00336556">
        <w:rPr>
          <w:sz w:val="22"/>
          <w:szCs w:val="22"/>
          <w:lang w:val="en-US"/>
        </w:rPr>
        <w:t xml:space="preserve">The Contractor shall be responsible for providing all permits necessary for performing the </w:t>
      </w:r>
      <w:r w:rsidR="001B0443">
        <w:rPr>
          <w:sz w:val="22"/>
          <w:szCs w:val="22"/>
          <w:lang w:val="en-US"/>
        </w:rPr>
        <w:t xml:space="preserve">works described in this Article including declarations of public companies and other institutions responsible for </w:t>
      </w:r>
      <w:r w:rsidR="001B0443" w:rsidRPr="008A2FBE">
        <w:rPr>
          <w:sz w:val="22"/>
          <w:szCs w:val="22"/>
          <w:lang w:val="en-US"/>
        </w:rPr>
        <w:t>cultural facilities of special importance</w:t>
      </w:r>
      <w:r w:rsidR="001B0443">
        <w:rPr>
          <w:sz w:val="22"/>
          <w:szCs w:val="22"/>
          <w:lang w:val="en-US"/>
        </w:rPr>
        <w:t>.</w:t>
      </w:r>
    </w:p>
    <w:p w:rsidR="00E410D9" w:rsidRPr="008A2FBE" w:rsidRDefault="00E410D9" w:rsidP="00E410D9">
      <w:pPr>
        <w:spacing w:before="240"/>
        <w:ind w:left="1276" w:hanging="1276"/>
        <w:jc w:val="both"/>
        <w:rPr>
          <w:szCs w:val="24"/>
          <w:lang w:val="en-US"/>
        </w:rPr>
      </w:pPr>
      <w:r w:rsidRPr="008A2FBE">
        <w:rPr>
          <w:szCs w:val="24"/>
          <w:lang w:val="en-US"/>
        </w:rPr>
        <w:t>Add following articles after Article 24.2:</w:t>
      </w:r>
    </w:p>
    <w:p w:rsidR="00E410D9" w:rsidRPr="00E83989" w:rsidRDefault="00E410D9" w:rsidP="00E410D9">
      <w:pPr>
        <w:spacing w:before="120" w:after="120"/>
        <w:ind w:left="1276" w:hanging="709"/>
        <w:jc w:val="both"/>
        <w:rPr>
          <w:sz w:val="22"/>
          <w:szCs w:val="22"/>
          <w:lang w:val="en-US"/>
        </w:rPr>
      </w:pPr>
      <w:r w:rsidRPr="00336556">
        <w:rPr>
          <w:bCs/>
          <w:sz w:val="22"/>
          <w:szCs w:val="22"/>
        </w:rPr>
        <w:t>24.3</w:t>
      </w:r>
      <w:r w:rsidRPr="00336556">
        <w:rPr>
          <w:bCs/>
          <w:sz w:val="22"/>
          <w:szCs w:val="22"/>
        </w:rPr>
        <w:tab/>
      </w:r>
      <w:r w:rsidRPr="00E83989">
        <w:rPr>
          <w:sz w:val="22"/>
          <w:szCs w:val="22"/>
          <w:lang w:val="en-US"/>
        </w:rPr>
        <w:t>No important operation of any kind, especially cutting through, transit over, or closing existing roads, water conduits or other public utility shall be carried out without the written consent of the Supervisor.</w:t>
      </w:r>
    </w:p>
    <w:p w:rsidR="00E410D9" w:rsidRDefault="00E410D9" w:rsidP="00E410D9">
      <w:pPr>
        <w:spacing w:before="120" w:after="120"/>
        <w:ind w:left="1276" w:hanging="709"/>
        <w:jc w:val="both"/>
        <w:rPr>
          <w:sz w:val="22"/>
          <w:szCs w:val="22"/>
          <w:lang w:val="en-US"/>
        </w:rPr>
      </w:pPr>
      <w:r w:rsidRPr="00E83989">
        <w:rPr>
          <w:sz w:val="22"/>
          <w:szCs w:val="22"/>
          <w:lang w:val="en-US"/>
        </w:rPr>
        <w:t>24.4   The Contractor shall inform the Supervisor in due time which shall be not less than 7 calendar days in writing before commencing such works in order that the Supervisor may arrange adequate supervision and safety precautions</w:t>
      </w:r>
    </w:p>
    <w:p w:rsidR="001050EE" w:rsidRPr="006015D0" w:rsidRDefault="001050EE" w:rsidP="00A12DBD">
      <w:pPr>
        <w:spacing w:before="120" w:after="120"/>
        <w:ind w:left="1276" w:hanging="709"/>
        <w:jc w:val="both"/>
        <w:rPr>
          <w:bCs/>
          <w:sz w:val="22"/>
          <w:szCs w:val="22"/>
        </w:rPr>
      </w:pPr>
    </w:p>
    <w:p w:rsidR="001050EE" w:rsidRPr="006015D0" w:rsidRDefault="001050EE" w:rsidP="00021EB3">
      <w:pPr>
        <w:spacing w:before="240"/>
        <w:ind w:left="1276" w:hanging="1276"/>
        <w:jc w:val="both"/>
        <w:rPr>
          <w:b/>
          <w:szCs w:val="24"/>
        </w:rPr>
      </w:pPr>
      <w:bookmarkStart w:id="20" w:name="_Toc76894427"/>
      <w:r w:rsidRPr="006015D0">
        <w:rPr>
          <w:b/>
          <w:szCs w:val="24"/>
        </w:rPr>
        <w:t>Article 27</w:t>
      </w:r>
      <w:r w:rsidRPr="006015D0">
        <w:rPr>
          <w:b/>
          <w:szCs w:val="24"/>
        </w:rPr>
        <w:tab/>
        <w:t>Demolished materials</w:t>
      </w:r>
      <w:bookmarkEnd w:id="20"/>
    </w:p>
    <w:p w:rsidR="00E410D9" w:rsidRDefault="001050EE" w:rsidP="00E410D9">
      <w:pPr>
        <w:spacing w:before="120" w:after="120"/>
        <w:ind w:left="1276" w:hanging="709"/>
        <w:jc w:val="both"/>
        <w:rPr>
          <w:sz w:val="22"/>
          <w:szCs w:val="22"/>
        </w:rPr>
      </w:pPr>
      <w:r w:rsidRPr="006015D0">
        <w:rPr>
          <w:bCs/>
          <w:sz w:val="22"/>
          <w:szCs w:val="22"/>
        </w:rPr>
        <w:t>27.</w:t>
      </w:r>
      <w:r w:rsidR="00D04DC8" w:rsidRPr="006015D0">
        <w:rPr>
          <w:bCs/>
          <w:sz w:val="22"/>
          <w:szCs w:val="22"/>
        </w:rPr>
        <w:t>2</w:t>
      </w:r>
      <w:r w:rsidRPr="006015D0">
        <w:rPr>
          <w:bCs/>
          <w:sz w:val="22"/>
          <w:szCs w:val="22"/>
        </w:rPr>
        <w:tab/>
      </w:r>
      <w:r w:rsidR="00E410D9" w:rsidRPr="00336556">
        <w:rPr>
          <w:bCs/>
          <w:sz w:val="22"/>
          <w:szCs w:val="22"/>
        </w:rPr>
        <w:t>D</w:t>
      </w:r>
      <w:r w:rsidR="00E410D9" w:rsidRPr="00336556">
        <w:rPr>
          <w:sz w:val="22"/>
          <w:szCs w:val="22"/>
        </w:rPr>
        <w:t>emolition materials are the property of the Contracting Authority in accordance to Technical specification an</w:t>
      </w:r>
      <w:r w:rsidR="00E410D9">
        <w:rPr>
          <w:sz w:val="22"/>
          <w:szCs w:val="22"/>
        </w:rPr>
        <w:t xml:space="preserve">d work description for this contract </w:t>
      </w:r>
    </w:p>
    <w:p w:rsidR="001050EE" w:rsidRPr="006015D0" w:rsidRDefault="001050EE" w:rsidP="00021EB3">
      <w:pPr>
        <w:spacing w:before="120" w:after="120"/>
        <w:ind w:left="1276" w:hanging="709"/>
        <w:jc w:val="both"/>
        <w:rPr>
          <w:sz w:val="22"/>
          <w:szCs w:val="22"/>
        </w:rPr>
      </w:pPr>
      <w:r w:rsidRPr="006015D0">
        <w:rPr>
          <w:bCs/>
          <w:sz w:val="22"/>
          <w:szCs w:val="22"/>
        </w:rPr>
        <w:t>27.4</w:t>
      </w:r>
      <w:r w:rsidRPr="006015D0">
        <w:rPr>
          <w:bCs/>
          <w:sz w:val="22"/>
          <w:szCs w:val="22"/>
        </w:rPr>
        <w:tab/>
      </w:r>
      <w:r w:rsidR="00E410D9" w:rsidRPr="00336556">
        <w:rPr>
          <w:sz w:val="22"/>
          <w:szCs w:val="22"/>
        </w:rPr>
        <w:t xml:space="preserve">The Contractor is obligated to remove </w:t>
      </w:r>
      <w:r w:rsidR="00E410D9" w:rsidRPr="00E83989">
        <w:rPr>
          <w:sz w:val="22"/>
          <w:szCs w:val="22"/>
        </w:rPr>
        <w:t>demolition material</w:t>
      </w:r>
      <w:r w:rsidR="00E410D9" w:rsidRPr="00336556">
        <w:rPr>
          <w:sz w:val="22"/>
          <w:szCs w:val="22"/>
        </w:rPr>
        <w:t>.</w:t>
      </w:r>
    </w:p>
    <w:p w:rsidR="001050EE" w:rsidRPr="006015D0" w:rsidRDefault="001050EE" w:rsidP="00021EB3">
      <w:pPr>
        <w:spacing w:before="240"/>
        <w:ind w:left="1276" w:hanging="1276"/>
        <w:jc w:val="both"/>
        <w:rPr>
          <w:b/>
          <w:szCs w:val="24"/>
        </w:rPr>
      </w:pPr>
      <w:r w:rsidRPr="006015D0">
        <w:rPr>
          <w:b/>
          <w:szCs w:val="24"/>
        </w:rPr>
        <w:t>Article 29</w:t>
      </w:r>
      <w:r w:rsidRPr="006015D0">
        <w:rPr>
          <w:b/>
          <w:szCs w:val="24"/>
        </w:rPr>
        <w:tab/>
        <w:t>Temporary works</w:t>
      </w:r>
    </w:p>
    <w:p w:rsidR="001050EE" w:rsidRPr="006015D0" w:rsidRDefault="001050EE" w:rsidP="00021EB3">
      <w:pPr>
        <w:spacing w:before="120" w:after="120"/>
        <w:ind w:left="1276" w:hanging="709"/>
        <w:jc w:val="both"/>
        <w:rPr>
          <w:bCs/>
          <w:sz w:val="22"/>
          <w:szCs w:val="22"/>
        </w:rPr>
      </w:pPr>
      <w:r w:rsidRPr="006015D0">
        <w:rPr>
          <w:bCs/>
          <w:sz w:val="22"/>
          <w:szCs w:val="22"/>
        </w:rPr>
        <w:t>29.2</w:t>
      </w:r>
      <w:r w:rsidRPr="006015D0">
        <w:rPr>
          <w:bCs/>
          <w:sz w:val="22"/>
          <w:szCs w:val="22"/>
        </w:rPr>
        <w:tab/>
      </w:r>
      <w:r w:rsidR="00E410D9">
        <w:rPr>
          <w:bCs/>
          <w:sz w:val="22"/>
          <w:szCs w:val="22"/>
        </w:rPr>
        <w:t>No temporary works</w:t>
      </w:r>
    </w:p>
    <w:p w:rsidR="001050EE" w:rsidRPr="006015D0" w:rsidRDefault="001050EE" w:rsidP="00021EB3">
      <w:pPr>
        <w:spacing w:before="240"/>
        <w:ind w:left="1276" w:hanging="1276"/>
        <w:jc w:val="both"/>
        <w:rPr>
          <w:b/>
          <w:szCs w:val="24"/>
        </w:rPr>
      </w:pPr>
      <w:bookmarkStart w:id="21" w:name="_Toc76894428"/>
      <w:r w:rsidRPr="006015D0">
        <w:rPr>
          <w:b/>
          <w:szCs w:val="24"/>
        </w:rPr>
        <w:lastRenderedPageBreak/>
        <w:t>Article 30</w:t>
      </w:r>
      <w:r w:rsidRPr="006015D0">
        <w:rPr>
          <w:b/>
          <w:szCs w:val="24"/>
        </w:rPr>
        <w:tab/>
        <w:t>Soil studies</w:t>
      </w:r>
      <w:bookmarkEnd w:id="21"/>
    </w:p>
    <w:p w:rsidR="001050EE" w:rsidRPr="006015D0" w:rsidRDefault="001050EE" w:rsidP="00021EB3">
      <w:pPr>
        <w:spacing w:before="120" w:after="120"/>
        <w:ind w:left="1276" w:hanging="709"/>
        <w:jc w:val="both"/>
        <w:rPr>
          <w:bCs/>
          <w:sz w:val="22"/>
          <w:szCs w:val="22"/>
        </w:rPr>
      </w:pPr>
      <w:r w:rsidRPr="006015D0">
        <w:rPr>
          <w:bCs/>
          <w:sz w:val="22"/>
          <w:szCs w:val="22"/>
        </w:rPr>
        <w:t>30.1</w:t>
      </w:r>
      <w:r w:rsidRPr="006015D0">
        <w:rPr>
          <w:bCs/>
          <w:sz w:val="22"/>
          <w:szCs w:val="22"/>
        </w:rPr>
        <w:tab/>
      </w:r>
      <w:r w:rsidR="00E410D9">
        <w:rPr>
          <w:sz w:val="22"/>
          <w:szCs w:val="22"/>
        </w:rPr>
        <w:t>No derogation from General conditions</w:t>
      </w:r>
    </w:p>
    <w:p w:rsidR="001050EE" w:rsidRPr="006015D0" w:rsidRDefault="001050EE" w:rsidP="00021EB3">
      <w:pPr>
        <w:spacing w:before="240"/>
        <w:ind w:left="1276" w:hanging="1276"/>
        <w:jc w:val="both"/>
        <w:rPr>
          <w:b/>
          <w:szCs w:val="24"/>
        </w:rPr>
      </w:pPr>
      <w:bookmarkStart w:id="22" w:name="_Toc76894429"/>
      <w:r w:rsidRPr="006015D0">
        <w:rPr>
          <w:b/>
          <w:szCs w:val="24"/>
        </w:rPr>
        <w:t>Article 32</w:t>
      </w:r>
      <w:r w:rsidRPr="006015D0">
        <w:rPr>
          <w:b/>
          <w:szCs w:val="24"/>
        </w:rPr>
        <w:tab/>
        <w:t>Patents and licenses</w:t>
      </w:r>
      <w:bookmarkEnd w:id="22"/>
    </w:p>
    <w:p w:rsidR="00E410D9" w:rsidRDefault="001050EE" w:rsidP="00E410D9">
      <w:pPr>
        <w:spacing w:before="120" w:after="120"/>
        <w:ind w:left="1276" w:hanging="709"/>
        <w:jc w:val="both"/>
        <w:rPr>
          <w:b/>
          <w:szCs w:val="24"/>
        </w:rPr>
      </w:pPr>
      <w:r w:rsidRPr="006015D0">
        <w:rPr>
          <w:bCs/>
          <w:sz w:val="22"/>
          <w:szCs w:val="22"/>
        </w:rPr>
        <w:t>32.1</w:t>
      </w:r>
      <w:r w:rsidRPr="006015D0">
        <w:rPr>
          <w:bCs/>
          <w:sz w:val="22"/>
          <w:szCs w:val="22"/>
        </w:rPr>
        <w:tab/>
      </w:r>
      <w:bookmarkStart w:id="23" w:name="_Toc76894431"/>
      <w:r w:rsidR="00E410D9">
        <w:rPr>
          <w:bCs/>
          <w:sz w:val="22"/>
          <w:szCs w:val="22"/>
        </w:rPr>
        <w:t>No derogation from General conditions</w:t>
      </w:r>
      <w:r w:rsidR="00E410D9" w:rsidRPr="006015D0">
        <w:rPr>
          <w:b/>
          <w:szCs w:val="24"/>
        </w:rPr>
        <w:t xml:space="preserve"> </w:t>
      </w:r>
    </w:p>
    <w:p w:rsidR="00E410D9" w:rsidRDefault="00E410D9" w:rsidP="00E410D9">
      <w:pPr>
        <w:spacing w:before="120" w:after="120"/>
        <w:ind w:left="1276" w:hanging="709"/>
        <w:jc w:val="both"/>
        <w:rPr>
          <w:b/>
          <w:szCs w:val="24"/>
        </w:rPr>
      </w:pPr>
    </w:p>
    <w:p w:rsidR="001050EE" w:rsidRPr="006015D0" w:rsidRDefault="001050EE" w:rsidP="00E410D9">
      <w:pPr>
        <w:spacing w:before="120" w:after="120"/>
        <w:jc w:val="both"/>
        <w:rPr>
          <w:b/>
          <w:szCs w:val="24"/>
        </w:rPr>
      </w:pPr>
      <w:r w:rsidRPr="006015D0">
        <w:rPr>
          <w:b/>
          <w:szCs w:val="24"/>
        </w:rPr>
        <w:t>Article 34</w:t>
      </w:r>
      <w:r w:rsidRPr="006015D0">
        <w:rPr>
          <w:b/>
          <w:szCs w:val="24"/>
        </w:rPr>
        <w:tab/>
        <w:t>Period of implementation of tasks</w:t>
      </w:r>
      <w:bookmarkEnd w:id="23"/>
    </w:p>
    <w:p w:rsidR="00E410D9" w:rsidRDefault="00E410D9" w:rsidP="00E410D9">
      <w:pPr>
        <w:pStyle w:val="Title"/>
        <w:ind w:left="927"/>
        <w:jc w:val="both"/>
        <w:rPr>
          <w:rFonts w:ascii="Times New Roman" w:hAnsi="Times New Roman"/>
          <w:b w:val="0"/>
          <w:bCs/>
          <w:sz w:val="22"/>
          <w:szCs w:val="22"/>
          <w:lang w:val="en-GB"/>
        </w:rPr>
      </w:pPr>
      <w:r>
        <w:rPr>
          <w:rFonts w:ascii="Times New Roman" w:hAnsi="Times New Roman"/>
          <w:b w:val="0"/>
          <w:bCs/>
          <w:sz w:val="22"/>
          <w:szCs w:val="22"/>
          <w:lang w:val="en-GB"/>
        </w:rPr>
        <w:t>34.1</w:t>
      </w:r>
      <w:r w:rsidR="001050EE" w:rsidRPr="006015D0">
        <w:rPr>
          <w:rFonts w:ascii="Times New Roman" w:hAnsi="Times New Roman"/>
          <w:b w:val="0"/>
          <w:bCs/>
          <w:sz w:val="22"/>
          <w:szCs w:val="22"/>
          <w:lang w:val="en-GB"/>
        </w:rPr>
        <w:tab/>
      </w:r>
      <w:r>
        <w:rPr>
          <w:rFonts w:ascii="Times New Roman" w:hAnsi="Times New Roman"/>
          <w:b w:val="0"/>
          <w:bCs/>
          <w:sz w:val="22"/>
          <w:szCs w:val="22"/>
          <w:lang w:val="en-GB"/>
        </w:rPr>
        <w:t>6  (Six) months from the commencement date</w:t>
      </w:r>
    </w:p>
    <w:p w:rsidR="00E410D9" w:rsidRPr="00482BF6" w:rsidRDefault="00E410D9" w:rsidP="00E410D9">
      <w:pPr>
        <w:spacing w:before="120" w:after="120"/>
        <w:ind w:left="720"/>
        <w:jc w:val="both"/>
        <w:rPr>
          <w:bCs/>
          <w:sz w:val="22"/>
          <w:szCs w:val="22"/>
        </w:rPr>
      </w:pPr>
      <w:r w:rsidRPr="00336556">
        <w:rPr>
          <w:bCs/>
          <w:sz w:val="22"/>
          <w:szCs w:val="22"/>
        </w:rPr>
        <w:t>The commencement date of the construction works is the date of giving access to the Site (according to the Serbian Law on planning and construction</w:t>
      </w:r>
      <w:r>
        <w:rPr>
          <w:bCs/>
          <w:sz w:val="22"/>
          <w:szCs w:val="22"/>
        </w:rPr>
        <w:t xml:space="preserve"> i.e. </w:t>
      </w:r>
      <w:r w:rsidRPr="00482BF6">
        <w:rPr>
          <w:bCs/>
          <w:sz w:val="22"/>
          <w:szCs w:val="22"/>
        </w:rPr>
        <w:t xml:space="preserve"> the introduction of contractors in the </w:t>
      </w:r>
      <w:r>
        <w:rPr>
          <w:bCs/>
          <w:sz w:val="22"/>
          <w:szCs w:val="22"/>
        </w:rPr>
        <w:t xml:space="preserve">works contract which is evidenced in Construction dairy(Log)  by supervisor. </w:t>
      </w:r>
    </w:p>
    <w:p w:rsidR="001050EE" w:rsidRPr="006015D0" w:rsidRDefault="001050EE" w:rsidP="00021EB3">
      <w:pPr>
        <w:pStyle w:val="Title"/>
        <w:ind w:left="1276" w:hanging="709"/>
        <w:jc w:val="both"/>
        <w:rPr>
          <w:rFonts w:ascii="Times New Roman" w:hAnsi="Times New Roman"/>
          <w:b w:val="0"/>
          <w:smallCaps/>
          <w:sz w:val="22"/>
          <w:szCs w:val="22"/>
          <w:lang w:val="en-GB"/>
        </w:rPr>
      </w:pPr>
    </w:p>
    <w:p w:rsidR="001050EE" w:rsidRPr="006015D0" w:rsidRDefault="001050EE" w:rsidP="00021EB3">
      <w:pPr>
        <w:spacing w:before="240"/>
        <w:ind w:left="1276" w:hanging="1276"/>
        <w:jc w:val="both"/>
        <w:rPr>
          <w:b/>
          <w:szCs w:val="24"/>
        </w:rPr>
      </w:pPr>
      <w:bookmarkStart w:id="24" w:name="_Toc76894432"/>
      <w:r w:rsidRPr="006015D0">
        <w:rPr>
          <w:b/>
          <w:szCs w:val="24"/>
        </w:rPr>
        <w:t>Article 36</w:t>
      </w:r>
      <w:r w:rsidRPr="006015D0">
        <w:rPr>
          <w:b/>
          <w:szCs w:val="24"/>
        </w:rPr>
        <w:tab/>
        <w:t xml:space="preserve">Delays in </w:t>
      </w:r>
      <w:r w:rsidR="009639E9" w:rsidRPr="006015D0">
        <w:rPr>
          <w:b/>
          <w:szCs w:val="24"/>
        </w:rPr>
        <w:t xml:space="preserve">the </w:t>
      </w:r>
      <w:r w:rsidRPr="006015D0">
        <w:rPr>
          <w:b/>
          <w:szCs w:val="24"/>
        </w:rPr>
        <w:t>implementation of tasks</w:t>
      </w:r>
      <w:bookmarkEnd w:id="24"/>
    </w:p>
    <w:p w:rsidR="00E410D9" w:rsidRPr="006015D0" w:rsidRDefault="00E410D9" w:rsidP="00E410D9">
      <w:pPr>
        <w:spacing w:after="120"/>
        <w:ind w:left="1276"/>
        <w:jc w:val="both"/>
        <w:rPr>
          <w:sz w:val="22"/>
          <w:szCs w:val="22"/>
        </w:rPr>
      </w:pPr>
      <w:bookmarkStart w:id="25" w:name="_Toc76894434"/>
      <w:r>
        <w:rPr>
          <w:bCs/>
          <w:sz w:val="22"/>
          <w:szCs w:val="22"/>
        </w:rPr>
        <w:t>36.1</w:t>
      </w:r>
      <w:r w:rsidRPr="006015D0">
        <w:rPr>
          <w:bCs/>
          <w:sz w:val="22"/>
          <w:szCs w:val="22"/>
        </w:rPr>
        <w:tab/>
      </w:r>
      <w:r w:rsidRPr="00336556">
        <w:rPr>
          <w:bCs/>
          <w:sz w:val="22"/>
          <w:szCs w:val="22"/>
        </w:rPr>
        <w:t>In case of exceeding the deadline, Contractor is committed to pay for each day of delay to Contracting Authority 0,5‰ of the total contract value and not more than 5%. Completed situation for implemented works is permanently reduced by the amount of calculated contractual fine</w:t>
      </w:r>
    </w:p>
    <w:p w:rsidR="001050EE" w:rsidRPr="006015D0" w:rsidRDefault="001050EE" w:rsidP="00E410D9">
      <w:pPr>
        <w:spacing w:before="120" w:after="120"/>
        <w:ind w:left="1276" w:hanging="709"/>
        <w:jc w:val="both"/>
        <w:rPr>
          <w:b/>
          <w:szCs w:val="24"/>
        </w:rPr>
      </w:pPr>
      <w:r w:rsidRPr="006015D0">
        <w:rPr>
          <w:b/>
          <w:szCs w:val="24"/>
        </w:rPr>
        <w:t>Article 39</w:t>
      </w:r>
      <w:r w:rsidRPr="006015D0">
        <w:rPr>
          <w:b/>
          <w:szCs w:val="24"/>
        </w:rPr>
        <w:tab/>
        <w:t>Work register</w:t>
      </w:r>
      <w:bookmarkEnd w:id="25"/>
    </w:p>
    <w:p w:rsidR="00E410D9" w:rsidRPr="00336556" w:rsidRDefault="00E410D9" w:rsidP="00E410D9">
      <w:pPr>
        <w:spacing w:before="120" w:after="120"/>
        <w:ind w:left="567"/>
        <w:jc w:val="both"/>
        <w:rPr>
          <w:bCs/>
          <w:sz w:val="22"/>
          <w:szCs w:val="22"/>
          <w:lang w:val="en-US"/>
        </w:rPr>
      </w:pPr>
      <w:r w:rsidRPr="00336556">
        <w:rPr>
          <w:bCs/>
          <w:sz w:val="22"/>
          <w:szCs w:val="22"/>
        </w:rPr>
        <w:t>39.1</w:t>
      </w:r>
      <w:r w:rsidRPr="00336556">
        <w:rPr>
          <w:bCs/>
          <w:sz w:val="22"/>
          <w:szCs w:val="22"/>
        </w:rPr>
        <w:tab/>
      </w:r>
      <w:r w:rsidRPr="00336556">
        <w:rPr>
          <w:bCs/>
          <w:sz w:val="22"/>
          <w:szCs w:val="22"/>
          <w:lang w:val="en-US"/>
        </w:rPr>
        <w:t>A work register shall, be kept on the site by the Contractor. Work register at least will contain the following information:</w:t>
      </w:r>
    </w:p>
    <w:p w:rsidR="00651DAA" w:rsidRDefault="00E410D9" w:rsidP="00E410D9">
      <w:pPr>
        <w:numPr>
          <w:ilvl w:val="0"/>
          <w:numId w:val="28"/>
        </w:numPr>
        <w:spacing w:before="120" w:after="120"/>
        <w:jc w:val="both"/>
        <w:rPr>
          <w:bCs/>
          <w:sz w:val="22"/>
          <w:szCs w:val="22"/>
          <w:lang w:val="en-US"/>
        </w:rPr>
      </w:pPr>
      <w:r w:rsidRPr="00336556">
        <w:rPr>
          <w:bCs/>
          <w:sz w:val="22"/>
          <w:szCs w:val="22"/>
          <w:lang w:val="en-US"/>
        </w:rPr>
        <w:t>the weather conditions, interruptions of work owing to inclement weather, hours of work, number and type of work</w:t>
      </w:r>
      <w:r w:rsidR="00651DAA">
        <w:rPr>
          <w:bCs/>
          <w:sz w:val="22"/>
          <w:szCs w:val="22"/>
          <w:lang w:val="en-US"/>
        </w:rPr>
        <w:t>ers</w:t>
      </w:r>
      <w:r w:rsidRPr="00336556">
        <w:rPr>
          <w:bCs/>
          <w:sz w:val="22"/>
          <w:szCs w:val="22"/>
          <w:lang w:val="en-US"/>
        </w:rPr>
        <w:t xml:space="preserve"> employed on the site, materials supplied, equipment in use, equipment not in working order, tests carried out </w:t>
      </w:r>
      <w:r w:rsidRPr="00336556">
        <w:rPr>
          <w:bCs/>
          <w:i/>
          <w:iCs/>
          <w:sz w:val="22"/>
          <w:szCs w:val="22"/>
          <w:lang w:val="en-US"/>
        </w:rPr>
        <w:t xml:space="preserve">in situ, </w:t>
      </w:r>
      <w:r w:rsidRPr="00336556">
        <w:rPr>
          <w:bCs/>
          <w:sz w:val="22"/>
          <w:szCs w:val="22"/>
          <w:lang w:val="en-US"/>
        </w:rPr>
        <w:t xml:space="preserve">samples dispatched, unforeseen circumstances, as well as orders given to the Contractor; This data will be in form of Construction </w:t>
      </w:r>
      <w:r>
        <w:rPr>
          <w:bCs/>
          <w:sz w:val="22"/>
          <w:szCs w:val="22"/>
          <w:lang w:val="en-US"/>
        </w:rPr>
        <w:t xml:space="preserve"> dairy (</w:t>
      </w:r>
      <w:r w:rsidRPr="00336556">
        <w:rPr>
          <w:bCs/>
          <w:sz w:val="22"/>
          <w:szCs w:val="22"/>
          <w:lang w:val="en-US"/>
        </w:rPr>
        <w:t>Log</w:t>
      </w:r>
      <w:r>
        <w:rPr>
          <w:bCs/>
          <w:sz w:val="22"/>
          <w:szCs w:val="22"/>
          <w:lang w:val="en-US"/>
        </w:rPr>
        <w:t>)</w:t>
      </w:r>
      <w:r w:rsidRPr="00336556">
        <w:rPr>
          <w:bCs/>
          <w:sz w:val="22"/>
          <w:szCs w:val="22"/>
          <w:lang w:val="en-US"/>
        </w:rPr>
        <w:t xml:space="preserve"> </w:t>
      </w:r>
      <w:r>
        <w:rPr>
          <w:bCs/>
          <w:sz w:val="22"/>
          <w:szCs w:val="22"/>
          <w:lang w:val="en-US"/>
        </w:rPr>
        <w:t xml:space="preserve"> in serbian: </w:t>
      </w:r>
      <w:r w:rsidRPr="00336556">
        <w:rPr>
          <w:bCs/>
          <w:sz w:val="22"/>
          <w:szCs w:val="22"/>
          <w:lang w:val="en-US"/>
        </w:rPr>
        <w:t>(Građevinski dnevnik), according to Serbian Law of Planning and Construction.</w:t>
      </w:r>
      <w:r w:rsidR="00651DAA" w:rsidRPr="00651DAA">
        <w:rPr>
          <w:bCs/>
          <w:sz w:val="22"/>
          <w:szCs w:val="22"/>
          <w:lang w:val="en-US"/>
        </w:rPr>
        <w:t xml:space="preserve"> </w:t>
      </w:r>
    </w:p>
    <w:p w:rsidR="00E410D9" w:rsidRPr="00336556" w:rsidRDefault="00651DAA" w:rsidP="00E410D9">
      <w:pPr>
        <w:numPr>
          <w:ilvl w:val="0"/>
          <w:numId w:val="28"/>
        </w:numPr>
        <w:spacing w:before="120" w:after="120"/>
        <w:jc w:val="both"/>
        <w:rPr>
          <w:bCs/>
          <w:sz w:val="22"/>
          <w:szCs w:val="22"/>
          <w:lang w:val="en-US"/>
        </w:rPr>
      </w:pPr>
      <w:r w:rsidRPr="00336556">
        <w:rPr>
          <w:bCs/>
          <w:sz w:val="22"/>
          <w:szCs w:val="22"/>
          <w:lang w:val="en-US"/>
        </w:rPr>
        <w:t>Detailed statements of all the quantitative and qualitative elements of the work done and the supplies delivered and used, capable of being checked on the site and relevant in calculating payments to be made to the Contractor</w:t>
      </w:r>
    </w:p>
    <w:p w:rsidR="00651DAA" w:rsidRDefault="00E410D9" w:rsidP="00651DAA">
      <w:pPr>
        <w:spacing w:before="120" w:after="120"/>
        <w:jc w:val="both"/>
        <w:rPr>
          <w:bCs/>
          <w:sz w:val="22"/>
          <w:szCs w:val="22"/>
          <w:lang w:val="en-US"/>
        </w:rPr>
      </w:pPr>
      <w:r w:rsidRPr="00336556">
        <w:rPr>
          <w:bCs/>
          <w:sz w:val="22"/>
          <w:szCs w:val="22"/>
          <w:lang w:val="en-US"/>
        </w:rPr>
        <w:t xml:space="preserve">. </w:t>
      </w:r>
    </w:p>
    <w:p w:rsidR="00651DAA" w:rsidRPr="00336556" w:rsidRDefault="001050EE" w:rsidP="00651DAA">
      <w:pPr>
        <w:spacing w:before="120" w:after="120"/>
        <w:ind w:left="360"/>
        <w:jc w:val="both"/>
        <w:rPr>
          <w:bCs/>
          <w:sz w:val="22"/>
          <w:szCs w:val="22"/>
          <w:lang w:val="en-US"/>
        </w:rPr>
      </w:pPr>
      <w:r w:rsidRPr="006015D0">
        <w:rPr>
          <w:bCs/>
          <w:sz w:val="22"/>
          <w:szCs w:val="22"/>
        </w:rPr>
        <w:t>39.2</w:t>
      </w:r>
      <w:r w:rsidRPr="006015D0">
        <w:rPr>
          <w:bCs/>
          <w:sz w:val="22"/>
          <w:szCs w:val="22"/>
        </w:rPr>
        <w:tab/>
      </w:r>
      <w:r w:rsidR="00651DAA" w:rsidRPr="00F319C1">
        <w:rPr>
          <w:sz w:val="22"/>
          <w:szCs w:val="22"/>
        </w:rPr>
        <w:t xml:space="preserve">Technical rules for drawing up statements should be in accordance with </w:t>
      </w:r>
      <w:r w:rsidR="00651DAA" w:rsidRPr="00F319C1">
        <w:rPr>
          <w:bCs/>
          <w:sz w:val="22"/>
          <w:szCs w:val="22"/>
          <w:lang w:val="en-US"/>
        </w:rPr>
        <w:t>Serbian Law of Planning and Construction.</w:t>
      </w:r>
    </w:p>
    <w:p w:rsidR="00651DAA" w:rsidRDefault="00651DAA" w:rsidP="00651DAA">
      <w:pPr>
        <w:spacing w:before="120" w:after="120"/>
        <w:jc w:val="both"/>
        <w:rPr>
          <w:sz w:val="22"/>
          <w:szCs w:val="22"/>
        </w:rPr>
      </w:pPr>
    </w:p>
    <w:p w:rsidR="001050EE" w:rsidRPr="006015D0" w:rsidRDefault="001050EE" w:rsidP="00E410D9">
      <w:pPr>
        <w:spacing w:before="120" w:after="120"/>
        <w:ind w:left="1276" w:hanging="709"/>
        <w:jc w:val="both"/>
        <w:rPr>
          <w:bCs/>
          <w:sz w:val="22"/>
          <w:szCs w:val="22"/>
        </w:rPr>
      </w:pPr>
    </w:p>
    <w:p w:rsidR="001050EE" w:rsidRPr="006015D0" w:rsidRDefault="001050EE" w:rsidP="00A12DBD">
      <w:pPr>
        <w:spacing w:before="240"/>
        <w:ind w:left="1276" w:hanging="1276"/>
        <w:jc w:val="both"/>
        <w:rPr>
          <w:b/>
          <w:szCs w:val="24"/>
        </w:rPr>
      </w:pPr>
      <w:bookmarkStart w:id="26" w:name="_Toc76894435"/>
      <w:r w:rsidRPr="006015D0">
        <w:rPr>
          <w:b/>
          <w:szCs w:val="24"/>
        </w:rPr>
        <w:t>Article 40</w:t>
      </w:r>
      <w:r w:rsidRPr="006015D0">
        <w:rPr>
          <w:b/>
          <w:szCs w:val="24"/>
        </w:rPr>
        <w:tab/>
        <w:t>Origin and quality of works and materials</w:t>
      </w:r>
      <w:bookmarkEnd w:id="26"/>
    </w:p>
    <w:p w:rsidR="00651DAA" w:rsidRDefault="001050EE" w:rsidP="00651DAA">
      <w:pPr>
        <w:pStyle w:val="Heading2"/>
        <w:keepNext w:val="0"/>
        <w:numPr>
          <w:ilvl w:val="1"/>
          <w:numId w:val="0"/>
        </w:numPr>
        <w:spacing w:before="120" w:after="120"/>
        <w:ind w:left="1276" w:hanging="709"/>
        <w:rPr>
          <w:color w:val="000000"/>
          <w:sz w:val="22"/>
          <w:szCs w:val="22"/>
        </w:rPr>
      </w:pPr>
      <w:r w:rsidRPr="006015D0">
        <w:rPr>
          <w:rFonts w:ascii="Times New Roman" w:hAnsi="Times New Roman"/>
          <w:b w:val="0"/>
          <w:bCs/>
          <w:sz w:val="22"/>
          <w:szCs w:val="22"/>
          <w:lang w:val="en-GB"/>
        </w:rPr>
        <w:t>40.1</w:t>
      </w:r>
      <w:r w:rsidR="00651DAA">
        <w:rPr>
          <w:rFonts w:ascii="Times New Roman" w:hAnsi="Times New Roman"/>
          <w:b w:val="0"/>
          <w:bCs/>
          <w:sz w:val="22"/>
          <w:szCs w:val="22"/>
          <w:lang w:val="en-GB"/>
        </w:rPr>
        <w:t xml:space="preserve">     </w:t>
      </w:r>
      <w:r w:rsidR="00651DAA" w:rsidRPr="00651DAA">
        <w:rPr>
          <w:rFonts w:ascii="Times New Roman" w:hAnsi="Times New Roman"/>
          <w:b w:val="0"/>
          <w:sz w:val="22"/>
          <w:szCs w:val="22"/>
        </w:rPr>
        <w:t>All goods purchased under the Contract must originate in any eligible source country as defined in Interreg IPA  CBC Bulgaria-Serbia programme</w:t>
      </w:r>
      <w:r w:rsidR="00651DAA" w:rsidRPr="00486203">
        <w:rPr>
          <w:rFonts w:ascii="Times New Roman" w:hAnsi="Times New Roman"/>
          <w:b w:val="0"/>
          <w:sz w:val="22"/>
          <w:szCs w:val="22"/>
          <w:highlight w:val="yellow"/>
        </w:rPr>
        <w:t>.</w:t>
      </w:r>
      <w:r w:rsidR="00651DAA" w:rsidRPr="00486203">
        <w:rPr>
          <w:rFonts w:ascii="Times New Roman" w:hAnsi="Times New Roman"/>
          <w:b w:val="0"/>
          <w:color w:val="000000"/>
          <w:sz w:val="22"/>
          <w:szCs w:val="22"/>
          <w:highlight w:val="yellow"/>
        </w:rPr>
        <w:t xml:space="preserve"> </w:t>
      </w:r>
      <w:r w:rsidR="00651DAA" w:rsidRPr="00734A44">
        <w:rPr>
          <w:rFonts w:ascii="Times New Roman" w:hAnsi="Times New Roman"/>
          <w:b w:val="0"/>
          <w:color w:val="000000"/>
          <w:sz w:val="22"/>
          <w:szCs w:val="22"/>
        </w:rPr>
        <w:t xml:space="preserve">However, the goods to be purchased may originate from any country, whenever the total price of the estimated </w:t>
      </w:r>
      <w:r w:rsidR="00651DAA" w:rsidRPr="00734A44">
        <w:rPr>
          <w:rFonts w:ascii="Times New Roman" w:hAnsi="Times New Roman"/>
          <w:b w:val="0"/>
          <w:color w:val="000000"/>
          <w:sz w:val="22"/>
          <w:szCs w:val="22"/>
        </w:rPr>
        <w:lastRenderedPageBreak/>
        <w:t>quantity of those goods, as reflected in a separate item of the Breakdown of the Lump-sum Price (Volume 4.2.3) is below 100.000 €.</w:t>
      </w:r>
      <w:r w:rsidR="00651DAA" w:rsidRPr="0042050E">
        <w:rPr>
          <w:color w:val="000000"/>
          <w:sz w:val="22"/>
          <w:szCs w:val="22"/>
        </w:rPr>
        <w:t xml:space="preserve">  </w:t>
      </w:r>
    </w:p>
    <w:p w:rsidR="005249B7" w:rsidRPr="00266C41" w:rsidRDefault="005249B7" w:rsidP="005249B7">
      <w:pPr>
        <w:spacing w:before="120" w:after="120"/>
        <w:ind w:left="1440"/>
        <w:jc w:val="both"/>
        <w:outlineLvl w:val="1"/>
        <w:rPr>
          <w:color w:val="000000"/>
          <w:sz w:val="22"/>
          <w:szCs w:val="22"/>
        </w:rPr>
      </w:pPr>
      <w:r w:rsidRPr="0042050E">
        <w:rPr>
          <w:color w:val="000000"/>
          <w:sz w:val="22"/>
          <w:szCs w:val="22"/>
        </w:rPr>
        <w:t>A category of similar goods to be purchased shall not be broken down over more than 1 item of the: Breakdown of the Lump-sum Price (Volume 4.2.3)</w:t>
      </w:r>
    </w:p>
    <w:p w:rsidR="00651DAA" w:rsidRPr="00266C41" w:rsidRDefault="00651DAA" w:rsidP="007E2713">
      <w:pPr>
        <w:spacing w:before="120" w:after="120"/>
        <w:ind w:left="1440"/>
        <w:jc w:val="both"/>
        <w:outlineLvl w:val="1"/>
        <w:rPr>
          <w:color w:val="000000"/>
          <w:sz w:val="22"/>
          <w:szCs w:val="22"/>
        </w:rPr>
      </w:pPr>
    </w:p>
    <w:p w:rsidR="001050EE" w:rsidRDefault="001050EE" w:rsidP="007E2713">
      <w:pPr>
        <w:pStyle w:val="Heading2"/>
        <w:keepNext w:val="0"/>
        <w:numPr>
          <w:ilvl w:val="1"/>
          <w:numId w:val="0"/>
        </w:numPr>
        <w:spacing w:before="120" w:after="120"/>
        <w:ind w:left="1440"/>
        <w:rPr>
          <w:rFonts w:ascii="Times New Roman" w:hAnsi="Times New Roman"/>
          <w:b w:val="0"/>
          <w:sz w:val="22"/>
          <w:szCs w:val="22"/>
          <w:lang w:val="en-GB"/>
        </w:rPr>
      </w:pPr>
      <w:r w:rsidRPr="00266C41">
        <w:rPr>
          <w:rFonts w:ascii="Times New Roman" w:hAnsi="Times New Roman"/>
          <w:b w:val="0"/>
          <w:color w:val="000000"/>
          <w:sz w:val="22"/>
          <w:szCs w:val="22"/>
          <w:lang w:val="en-GB"/>
        </w:rPr>
        <w:t xml:space="preserve">For these purposes, </w:t>
      </w:r>
      <w:r w:rsidR="00E725FE" w:rsidRPr="00266C41">
        <w:rPr>
          <w:rFonts w:ascii="Times New Roman" w:hAnsi="Times New Roman"/>
          <w:b w:val="0"/>
          <w:color w:val="000000"/>
          <w:sz w:val="22"/>
          <w:szCs w:val="22"/>
          <w:lang w:val="en-GB"/>
        </w:rPr>
        <w:t>‘</w:t>
      </w:r>
      <w:r w:rsidRPr="00266C41">
        <w:rPr>
          <w:rFonts w:ascii="Times New Roman" w:hAnsi="Times New Roman"/>
          <w:b w:val="0"/>
          <w:color w:val="000000"/>
          <w:sz w:val="22"/>
          <w:szCs w:val="22"/>
          <w:lang w:val="en-GB"/>
        </w:rPr>
        <w:t>origin</w:t>
      </w:r>
      <w:r w:rsidR="00E725FE" w:rsidRPr="00266C41">
        <w:rPr>
          <w:rFonts w:ascii="Times New Roman" w:hAnsi="Times New Roman"/>
          <w:b w:val="0"/>
          <w:color w:val="000000"/>
          <w:sz w:val="22"/>
          <w:szCs w:val="22"/>
          <w:lang w:val="en-GB"/>
        </w:rPr>
        <w:t>’</w:t>
      </w:r>
      <w:r w:rsidRPr="00266C41">
        <w:rPr>
          <w:rFonts w:ascii="Times New Roman" w:hAnsi="Times New Roman"/>
          <w:b w:val="0"/>
          <w:color w:val="000000"/>
          <w:sz w:val="22"/>
          <w:szCs w:val="22"/>
          <w:lang w:val="en-GB"/>
        </w:rPr>
        <w:t xml:space="preserve"> means the place where the goods are mined, grown</w:t>
      </w:r>
      <w:r w:rsidRPr="006015D0">
        <w:rPr>
          <w:rFonts w:ascii="Times New Roman" w:hAnsi="Times New Roman"/>
          <w:b w:val="0"/>
          <w:sz w:val="22"/>
          <w:szCs w:val="22"/>
          <w:lang w:val="en-GB"/>
        </w:rPr>
        <w:t xml:space="preserve">, produced or manufactured and/or from which services are provided. The origin of the goods must be determined according to the EU Customs Code or the </w:t>
      </w:r>
      <w:r w:rsidR="009639E9" w:rsidRPr="006015D0">
        <w:rPr>
          <w:rFonts w:ascii="Times New Roman" w:hAnsi="Times New Roman"/>
          <w:b w:val="0"/>
          <w:sz w:val="22"/>
          <w:szCs w:val="22"/>
          <w:lang w:val="en-GB"/>
        </w:rPr>
        <w:t>applicable</w:t>
      </w:r>
      <w:r w:rsidRPr="006015D0">
        <w:rPr>
          <w:rFonts w:ascii="Times New Roman" w:hAnsi="Times New Roman"/>
          <w:b w:val="0"/>
          <w:sz w:val="22"/>
          <w:szCs w:val="22"/>
          <w:lang w:val="en-GB"/>
        </w:rPr>
        <w:t xml:space="preserve"> international agreement.</w:t>
      </w:r>
    </w:p>
    <w:p w:rsidR="00FF77B2" w:rsidRDefault="00FF77B2" w:rsidP="00FF77B2"/>
    <w:p w:rsidR="00FF77B2" w:rsidRPr="006015D0" w:rsidRDefault="00FF77B2" w:rsidP="00FF77B2">
      <w:pPr>
        <w:spacing w:after="120"/>
        <w:ind w:left="1276"/>
        <w:jc w:val="both"/>
        <w:rPr>
          <w:sz w:val="22"/>
          <w:szCs w:val="22"/>
        </w:rPr>
      </w:pPr>
      <w:r w:rsidRPr="00734A44">
        <w:rPr>
          <w:sz w:val="22"/>
          <w:szCs w:val="22"/>
        </w:rPr>
        <w:t>When importing goods, any change in the specified origin must be pointed out to the project supervisor and approved by him.</w:t>
      </w:r>
    </w:p>
    <w:p w:rsidR="00FF77B2" w:rsidRPr="00FF77B2" w:rsidRDefault="00FF77B2" w:rsidP="00FF77B2"/>
    <w:p w:rsidR="001050EE" w:rsidRPr="006015D0" w:rsidRDefault="001050EE" w:rsidP="00A12DBD">
      <w:pPr>
        <w:spacing w:before="120" w:after="120"/>
        <w:ind w:left="1276" w:hanging="709"/>
        <w:jc w:val="both"/>
        <w:rPr>
          <w:sz w:val="22"/>
          <w:szCs w:val="22"/>
        </w:rPr>
      </w:pPr>
      <w:r w:rsidRPr="006015D0">
        <w:rPr>
          <w:bCs/>
          <w:sz w:val="22"/>
          <w:szCs w:val="22"/>
        </w:rPr>
        <w:t>40.2</w:t>
      </w:r>
      <w:r w:rsidRPr="006015D0">
        <w:rPr>
          <w:bCs/>
          <w:sz w:val="22"/>
          <w:szCs w:val="22"/>
        </w:rPr>
        <w:tab/>
      </w:r>
      <w:r w:rsidRPr="006015D0">
        <w:rPr>
          <w:sz w:val="22"/>
          <w:szCs w:val="22"/>
        </w:rPr>
        <w:t>The works and the objects, appliances, equipment or materials used in their construction must comply with:</w:t>
      </w:r>
    </w:p>
    <w:p w:rsidR="005249B7" w:rsidRDefault="005249B7" w:rsidP="005249B7">
      <w:pPr>
        <w:ind w:left="993"/>
        <w:rPr>
          <w:bCs/>
          <w:snapToGrid/>
          <w:sz w:val="22"/>
          <w:szCs w:val="22"/>
          <w:lang w:val="en-US" w:eastAsia="en-GB"/>
        </w:rPr>
      </w:pPr>
      <w:r w:rsidRPr="006015D0">
        <w:rPr>
          <w:sz w:val="22"/>
          <w:szCs w:val="22"/>
        </w:rPr>
        <w:t>(*)</w:t>
      </w:r>
      <w:r w:rsidRPr="006015D0">
        <w:rPr>
          <w:sz w:val="22"/>
          <w:szCs w:val="22"/>
        </w:rPr>
        <w:tab/>
      </w:r>
      <w:r w:rsidRPr="00336556">
        <w:rPr>
          <w:snapToGrid/>
          <w:sz w:val="22"/>
          <w:szCs w:val="22"/>
          <w:lang w:val="en-US" w:eastAsia="en-GB"/>
        </w:rPr>
        <w:t>The works and objects, equipment or materials used in their</w:t>
      </w:r>
      <w:r>
        <w:rPr>
          <w:snapToGrid/>
          <w:sz w:val="22"/>
          <w:szCs w:val="22"/>
          <w:lang w:val="en-US" w:eastAsia="en-GB"/>
        </w:rPr>
        <w:t xml:space="preserve"> construction must comply as a</w:t>
      </w:r>
      <w:r w:rsidRPr="00336556">
        <w:rPr>
          <w:snapToGrid/>
          <w:sz w:val="22"/>
          <w:szCs w:val="22"/>
          <w:lang w:val="en-US" w:eastAsia="en-GB"/>
        </w:rPr>
        <w:t xml:space="preserve">       minimum with </w:t>
      </w:r>
      <w:r w:rsidRPr="00336556">
        <w:rPr>
          <w:bCs/>
          <w:snapToGrid/>
          <w:sz w:val="22"/>
          <w:szCs w:val="22"/>
          <w:lang w:val="en-US" w:eastAsia="en-GB"/>
        </w:rPr>
        <w:t>the Technical Specifications, volume 3, part of the Contract.</w:t>
      </w:r>
    </w:p>
    <w:p w:rsidR="005249B7" w:rsidRPr="00E851BD" w:rsidRDefault="005249B7" w:rsidP="005249B7">
      <w:pPr>
        <w:ind w:left="1701" w:hanging="425"/>
        <w:jc w:val="both"/>
        <w:rPr>
          <w:bCs/>
          <w:snapToGrid/>
          <w:sz w:val="22"/>
          <w:szCs w:val="22"/>
          <w:lang w:val="en-US" w:eastAsia="en-GB"/>
        </w:rPr>
      </w:pPr>
      <w:r w:rsidRPr="006015D0">
        <w:rPr>
          <w:sz w:val="22"/>
          <w:szCs w:val="22"/>
        </w:rPr>
        <w:t>(*)</w:t>
      </w:r>
      <w:r w:rsidRPr="006015D0">
        <w:rPr>
          <w:sz w:val="22"/>
          <w:szCs w:val="22"/>
        </w:rPr>
        <w:tab/>
        <w:t xml:space="preserve">the requirements of </w:t>
      </w:r>
      <w:r w:rsidRPr="00336556">
        <w:rPr>
          <w:bCs/>
          <w:snapToGrid/>
          <w:sz w:val="22"/>
          <w:szCs w:val="22"/>
          <w:lang w:val="en-US" w:eastAsia="en-GB"/>
        </w:rPr>
        <w:t>Serbian standards and codes</w:t>
      </w:r>
      <w:r w:rsidRPr="006015D0">
        <w:rPr>
          <w:sz w:val="22"/>
          <w:szCs w:val="22"/>
        </w:rPr>
        <w:t xml:space="preserve"> </w:t>
      </w:r>
      <w:r>
        <w:rPr>
          <w:sz w:val="22"/>
          <w:szCs w:val="22"/>
        </w:rPr>
        <w:t xml:space="preserve">according to </w:t>
      </w:r>
      <w:r w:rsidRPr="00E851BD">
        <w:rPr>
          <w:sz w:val="22"/>
          <w:szCs w:val="22"/>
          <w:lang w:val="en-US"/>
        </w:rPr>
        <w:t xml:space="preserve">Serbian Law of Planning and Construction </w:t>
      </w:r>
    </w:p>
    <w:p w:rsidR="001050EE" w:rsidRPr="006015D0" w:rsidRDefault="001050EE" w:rsidP="00A12DBD">
      <w:pPr>
        <w:spacing w:before="120" w:after="120"/>
        <w:ind w:left="1276" w:hanging="709"/>
        <w:jc w:val="both"/>
        <w:rPr>
          <w:bCs/>
          <w:sz w:val="22"/>
          <w:szCs w:val="22"/>
        </w:rPr>
      </w:pPr>
      <w:r w:rsidRPr="006015D0">
        <w:rPr>
          <w:bCs/>
          <w:sz w:val="22"/>
          <w:szCs w:val="22"/>
        </w:rPr>
        <w:t>40.3</w:t>
      </w:r>
      <w:r w:rsidRPr="006015D0">
        <w:rPr>
          <w:sz w:val="22"/>
          <w:szCs w:val="22"/>
        </w:rPr>
        <w:tab/>
      </w:r>
      <w:r w:rsidR="005249B7" w:rsidRPr="006E2CBD">
        <w:rPr>
          <w:sz w:val="22"/>
          <w:szCs w:val="22"/>
        </w:rPr>
        <w:t>Preliminary technical acceptance is  not necessary</w:t>
      </w:r>
    </w:p>
    <w:p w:rsidR="001050EE" w:rsidRPr="006015D0" w:rsidRDefault="001050EE" w:rsidP="00A12DBD">
      <w:pPr>
        <w:spacing w:before="240"/>
        <w:ind w:left="1276" w:hanging="1276"/>
        <w:jc w:val="both"/>
        <w:rPr>
          <w:b/>
          <w:szCs w:val="24"/>
        </w:rPr>
      </w:pPr>
      <w:bookmarkStart w:id="27" w:name="_Toc76894436"/>
      <w:r w:rsidRPr="006015D0">
        <w:rPr>
          <w:b/>
          <w:szCs w:val="24"/>
        </w:rPr>
        <w:t>Article 41</w:t>
      </w:r>
      <w:r w:rsidRPr="006015D0">
        <w:rPr>
          <w:b/>
          <w:szCs w:val="24"/>
        </w:rPr>
        <w:tab/>
        <w:t>Inspection and testing</w:t>
      </w:r>
      <w:bookmarkEnd w:id="27"/>
    </w:p>
    <w:p w:rsidR="005249B7" w:rsidRPr="006015D0" w:rsidRDefault="005249B7" w:rsidP="005249B7">
      <w:pPr>
        <w:spacing w:before="120" w:after="120"/>
        <w:jc w:val="both"/>
        <w:rPr>
          <w:b/>
          <w:bCs/>
          <w:sz w:val="22"/>
          <w:szCs w:val="22"/>
        </w:rPr>
      </w:pPr>
      <w:bookmarkStart w:id="28" w:name="_Toc76894437"/>
      <w:r w:rsidRPr="00336556">
        <w:rPr>
          <w:sz w:val="22"/>
          <w:szCs w:val="22"/>
        </w:rPr>
        <w:t>Any part on the reconstructed object can be inspected and tested</w:t>
      </w:r>
      <w:r>
        <w:rPr>
          <w:sz w:val="22"/>
          <w:szCs w:val="22"/>
        </w:rPr>
        <w:t xml:space="preserve"> according with </w:t>
      </w:r>
      <w:r w:rsidRPr="00E27E99">
        <w:rPr>
          <w:lang w:val="en-US"/>
        </w:rPr>
        <w:t>Serbian Law of Planning and Constructio</w:t>
      </w:r>
      <w:r>
        <w:rPr>
          <w:lang w:val="en-US"/>
        </w:rPr>
        <w:t>n</w:t>
      </w:r>
      <w:r w:rsidRPr="006015D0" w:rsidDel="007530CD">
        <w:rPr>
          <w:sz w:val="22"/>
          <w:szCs w:val="22"/>
        </w:rPr>
        <w:t xml:space="preserve"> </w:t>
      </w:r>
      <w:r w:rsidRPr="006015D0">
        <w:rPr>
          <w:sz w:val="22"/>
          <w:szCs w:val="22"/>
          <w:highlight w:val="yellow"/>
        </w:rPr>
        <w:t xml:space="preserve"> </w:t>
      </w:r>
    </w:p>
    <w:p w:rsidR="001050EE" w:rsidRPr="006015D0" w:rsidRDefault="001050EE" w:rsidP="00116CA6">
      <w:pPr>
        <w:spacing w:before="240"/>
        <w:ind w:left="1276" w:hanging="1276"/>
        <w:jc w:val="both"/>
        <w:rPr>
          <w:b/>
          <w:szCs w:val="24"/>
        </w:rPr>
      </w:pPr>
      <w:r w:rsidRPr="006015D0">
        <w:rPr>
          <w:b/>
          <w:szCs w:val="24"/>
        </w:rPr>
        <w:t>Article 43</w:t>
      </w:r>
      <w:r w:rsidRPr="006015D0">
        <w:rPr>
          <w:b/>
          <w:szCs w:val="24"/>
        </w:rPr>
        <w:tab/>
        <w:t>Ownership of plant and materials</w:t>
      </w:r>
      <w:bookmarkEnd w:id="28"/>
    </w:p>
    <w:p w:rsidR="001050EE" w:rsidRPr="006015D0" w:rsidRDefault="001050EE" w:rsidP="00A12DBD">
      <w:pPr>
        <w:spacing w:before="120" w:after="120"/>
        <w:ind w:left="1276" w:hanging="709"/>
        <w:jc w:val="both"/>
        <w:rPr>
          <w:bCs/>
          <w:sz w:val="22"/>
          <w:szCs w:val="22"/>
        </w:rPr>
      </w:pPr>
      <w:r w:rsidRPr="006015D0">
        <w:rPr>
          <w:bCs/>
          <w:sz w:val="22"/>
          <w:szCs w:val="22"/>
        </w:rPr>
        <w:t>43.2</w:t>
      </w:r>
      <w:r w:rsidRPr="006015D0">
        <w:rPr>
          <w:bCs/>
          <w:sz w:val="22"/>
          <w:szCs w:val="22"/>
        </w:rPr>
        <w:tab/>
      </w:r>
      <w:r w:rsidR="005249B7" w:rsidRPr="00336556">
        <w:rPr>
          <w:bCs/>
          <w:sz w:val="22"/>
          <w:szCs w:val="22"/>
        </w:rPr>
        <w:t>Equipment, temporary structures, plant and materials on the site do not belong to the Contracting Authority under Article 43 of the General Conditions and the legal instrument(s) used</w:t>
      </w:r>
      <w:r w:rsidR="005249B7" w:rsidRPr="00336556">
        <w:rPr>
          <w:sz w:val="22"/>
          <w:szCs w:val="22"/>
        </w:rPr>
        <w:t>.</w:t>
      </w:r>
    </w:p>
    <w:p w:rsidR="001050EE" w:rsidRPr="006015D0" w:rsidRDefault="001050EE" w:rsidP="00116CA6">
      <w:pPr>
        <w:spacing w:before="240"/>
        <w:ind w:left="1276" w:hanging="1276"/>
        <w:jc w:val="both"/>
        <w:rPr>
          <w:b/>
          <w:szCs w:val="24"/>
        </w:rPr>
      </w:pPr>
      <w:bookmarkStart w:id="29" w:name="_Toc76894438"/>
      <w:r w:rsidRPr="006015D0">
        <w:rPr>
          <w:b/>
          <w:szCs w:val="24"/>
        </w:rPr>
        <w:t>Article 44:</w:t>
      </w:r>
      <w:r w:rsidRPr="006015D0">
        <w:rPr>
          <w:b/>
          <w:szCs w:val="24"/>
        </w:rPr>
        <w:tab/>
        <w:t>General principles for payments</w:t>
      </w:r>
      <w:bookmarkEnd w:id="29"/>
    </w:p>
    <w:p w:rsidR="005249B7" w:rsidRDefault="001050EE" w:rsidP="005249B7">
      <w:pPr>
        <w:tabs>
          <w:tab w:val="right" w:pos="9885"/>
        </w:tabs>
        <w:spacing w:before="120" w:after="120"/>
        <w:ind w:left="1276" w:hanging="709"/>
        <w:jc w:val="both"/>
      </w:pPr>
      <w:r w:rsidRPr="006015D0">
        <w:rPr>
          <w:bCs/>
          <w:sz w:val="22"/>
          <w:szCs w:val="22"/>
        </w:rPr>
        <w:t>44.1</w:t>
      </w:r>
      <w:r w:rsidRPr="006015D0">
        <w:rPr>
          <w:sz w:val="22"/>
          <w:szCs w:val="22"/>
        </w:rPr>
        <w:tab/>
        <w:t xml:space="preserve">Payments shall be made in </w:t>
      </w:r>
      <w:r w:rsidR="005249B7">
        <w:rPr>
          <w:sz w:val="22"/>
          <w:szCs w:val="22"/>
        </w:rPr>
        <w:t xml:space="preserve"> EUR </w:t>
      </w:r>
      <w:r w:rsidR="005249B7" w:rsidRPr="003932D9">
        <w:rPr>
          <w:sz w:val="22"/>
          <w:szCs w:val="22"/>
        </w:rPr>
        <w:t>(in case the Contractor is registered</w:t>
      </w:r>
      <w:r w:rsidR="005249B7">
        <w:rPr>
          <w:sz w:val="22"/>
          <w:szCs w:val="22"/>
        </w:rPr>
        <w:t xml:space="preserve"> in the </w:t>
      </w:r>
      <w:r w:rsidR="005249B7" w:rsidRPr="003932D9">
        <w:rPr>
          <w:sz w:val="22"/>
          <w:szCs w:val="22"/>
        </w:rPr>
        <w:t xml:space="preserve"> country outside of Serbia) or  in RSD (in case the Contractor is registered in Serbia)   (</w:t>
      </w:r>
      <w:r w:rsidR="005249B7" w:rsidRPr="003932D9">
        <w:t>equal in RSD in the currency exchange rate of the Infor Euro at the month of launching the tender shall be used)</w:t>
      </w:r>
    </w:p>
    <w:p w:rsidR="001050EE" w:rsidRPr="006015D0" w:rsidRDefault="001050EE" w:rsidP="00A12DBD">
      <w:pPr>
        <w:tabs>
          <w:tab w:val="right" w:pos="9885"/>
        </w:tabs>
        <w:spacing w:before="120" w:after="120"/>
        <w:ind w:left="1276" w:hanging="709"/>
        <w:jc w:val="both"/>
        <w:rPr>
          <w:sz w:val="22"/>
          <w:szCs w:val="22"/>
        </w:rPr>
      </w:pPr>
    </w:p>
    <w:p w:rsidR="005249B7" w:rsidRDefault="001050EE" w:rsidP="005249B7">
      <w:pPr>
        <w:spacing w:before="120" w:after="120"/>
        <w:ind w:left="1276" w:hanging="709"/>
        <w:jc w:val="both"/>
        <w:rPr>
          <w:sz w:val="22"/>
          <w:szCs w:val="22"/>
        </w:rPr>
      </w:pPr>
      <w:r w:rsidRPr="006015D0">
        <w:rPr>
          <w:bCs/>
          <w:sz w:val="22"/>
          <w:szCs w:val="22"/>
        </w:rPr>
        <w:t>44.2</w:t>
      </w:r>
      <w:r w:rsidRPr="006015D0">
        <w:rPr>
          <w:sz w:val="22"/>
          <w:szCs w:val="22"/>
        </w:rPr>
        <w:tab/>
      </w:r>
      <w:r w:rsidR="005249B7">
        <w:rPr>
          <w:sz w:val="22"/>
          <w:szCs w:val="22"/>
        </w:rPr>
        <w:t xml:space="preserve">Sub section is replaced with </w:t>
      </w:r>
    </w:p>
    <w:p w:rsidR="005249B7" w:rsidRDefault="005249B7" w:rsidP="005249B7">
      <w:pPr>
        <w:spacing w:before="120" w:after="120"/>
        <w:ind w:left="1276" w:hanging="709"/>
        <w:jc w:val="both"/>
        <w:rPr>
          <w:sz w:val="22"/>
          <w:szCs w:val="22"/>
        </w:rPr>
      </w:pPr>
      <w:r>
        <w:rPr>
          <w:sz w:val="22"/>
          <w:szCs w:val="22"/>
        </w:rPr>
        <w:t xml:space="preserve">             Payments due by the Contracting Authority shall be made to the bank account mentioned on the financial identification form completed by the Contractor. The same form, annexed to the payment request must be used to report changes of bank account in payment procedure </w:t>
      </w:r>
    </w:p>
    <w:p w:rsidR="001050EE" w:rsidRPr="006015D0" w:rsidRDefault="001050EE" w:rsidP="00A12DBD">
      <w:pPr>
        <w:spacing w:before="120" w:after="120"/>
        <w:ind w:left="1276" w:hanging="709"/>
        <w:jc w:val="both"/>
        <w:rPr>
          <w:sz w:val="22"/>
          <w:szCs w:val="22"/>
        </w:rPr>
      </w:pPr>
    </w:p>
    <w:p w:rsidR="005249B7" w:rsidRDefault="00787ADE" w:rsidP="005249B7">
      <w:pPr>
        <w:spacing w:before="120"/>
        <w:ind w:left="1276" w:hanging="709"/>
        <w:jc w:val="both"/>
        <w:rPr>
          <w:sz w:val="22"/>
          <w:szCs w:val="22"/>
        </w:rPr>
      </w:pPr>
      <w:r>
        <w:rPr>
          <w:sz w:val="22"/>
          <w:szCs w:val="22"/>
        </w:rPr>
        <w:lastRenderedPageBreak/>
        <w:t>44.3</w:t>
      </w:r>
      <w:r>
        <w:rPr>
          <w:sz w:val="22"/>
          <w:szCs w:val="22"/>
        </w:rPr>
        <w:tab/>
      </w:r>
      <w:r w:rsidR="005249B7" w:rsidRPr="00501B7E">
        <w:rPr>
          <w:sz w:val="22"/>
          <w:szCs w:val="22"/>
        </w:rPr>
        <w:t xml:space="preserve">By derogation, Interim payments to the Contractor of the amounts due under each of the interim payment certificates approved by the supervisor shall be made within 45 days by Contracting authority  and the final payment to the Contractor of the amounts due after the final statement of account issued by the Supervisor shall be made within </w:t>
      </w:r>
      <w:r w:rsidR="005249B7">
        <w:rPr>
          <w:sz w:val="22"/>
          <w:szCs w:val="22"/>
        </w:rPr>
        <w:t>30</w:t>
      </w:r>
      <w:r w:rsidR="005249B7" w:rsidRPr="00501B7E">
        <w:rPr>
          <w:sz w:val="22"/>
          <w:szCs w:val="22"/>
        </w:rPr>
        <w:t xml:space="preserve"> days</w:t>
      </w:r>
      <w:r w:rsidR="005249B7">
        <w:rPr>
          <w:sz w:val="22"/>
          <w:szCs w:val="22"/>
        </w:rPr>
        <w:t xml:space="preserve"> from the day of final statement account.</w:t>
      </w:r>
    </w:p>
    <w:p w:rsidR="005249B7" w:rsidRPr="00D661C8" w:rsidRDefault="005249B7" w:rsidP="00D661C8">
      <w:pPr>
        <w:numPr>
          <w:ilvl w:val="0"/>
          <w:numId w:val="29"/>
        </w:numPr>
        <w:spacing w:before="120" w:after="120"/>
        <w:jc w:val="both"/>
        <w:rPr>
          <w:color w:val="FF0000"/>
          <w:sz w:val="22"/>
          <w:szCs w:val="22"/>
        </w:rPr>
      </w:pPr>
      <w:r w:rsidRPr="00336556">
        <w:rPr>
          <w:sz w:val="22"/>
          <w:szCs w:val="22"/>
        </w:rPr>
        <w:t>Payments shall be made in</w:t>
      </w:r>
      <w:r>
        <w:rPr>
          <w:sz w:val="22"/>
          <w:szCs w:val="22"/>
        </w:rPr>
        <w:t xml:space="preserve"> EUR/RSD </w:t>
      </w:r>
      <w:r w:rsidRPr="00D661C8">
        <w:rPr>
          <w:sz w:val="22"/>
          <w:szCs w:val="22"/>
        </w:rPr>
        <w:t>according to the following schedule:</w:t>
      </w:r>
    </w:p>
    <w:p w:rsidR="005249B7" w:rsidRDefault="005249B7" w:rsidP="005249B7">
      <w:pPr>
        <w:numPr>
          <w:ilvl w:val="0"/>
          <w:numId w:val="29"/>
        </w:numPr>
        <w:spacing w:before="120" w:after="120"/>
        <w:jc w:val="both"/>
        <w:rPr>
          <w:sz w:val="22"/>
          <w:szCs w:val="22"/>
        </w:rPr>
      </w:pPr>
      <w:r>
        <w:rPr>
          <w:sz w:val="22"/>
          <w:szCs w:val="22"/>
        </w:rPr>
        <w:t xml:space="preserve">First </w:t>
      </w:r>
      <w:r w:rsidRPr="00336556">
        <w:rPr>
          <w:sz w:val="22"/>
          <w:szCs w:val="22"/>
        </w:rPr>
        <w:t xml:space="preserve">Interim payment </w:t>
      </w:r>
      <w:r>
        <w:rPr>
          <w:sz w:val="22"/>
          <w:szCs w:val="22"/>
        </w:rPr>
        <w:t>–  up to 30</w:t>
      </w:r>
      <w:r w:rsidRPr="00336556">
        <w:rPr>
          <w:sz w:val="22"/>
          <w:szCs w:val="22"/>
        </w:rPr>
        <w:t>%</w:t>
      </w:r>
      <w:r>
        <w:rPr>
          <w:sz w:val="22"/>
          <w:szCs w:val="22"/>
        </w:rPr>
        <w:t xml:space="preserve"> of contract price </w:t>
      </w:r>
      <w:r w:rsidRPr="00336556">
        <w:rPr>
          <w:sz w:val="22"/>
          <w:szCs w:val="22"/>
        </w:rPr>
        <w:t xml:space="preserve">, upon submission of necessary documents regarding </w:t>
      </w:r>
      <w:r>
        <w:rPr>
          <w:sz w:val="22"/>
          <w:szCs w:val="22"/>
        </w:rPr>
        <w:t>First temporary</w:t>
      </w:r>
      <w:r w:rsidRPr="00336556">
        <w:rPr>
          <w:sz w:val="22"/>
          <w:szCs w:val="22"/>
        </w:rPr>
        <w:t xml:space="preserve"> situation (</w:t>
      </w:r>
      <w:r>
        <w:rPr>
          <w:sz w:val="22"/>
          <w:szCs w:val="22"/>
        </w:rPr>
        <w:t xml:space="preserve">prva privremena </w:t>
      </w:r>
      <w:r w:rsidRPr="00336556">
        <w:rPr>
          <w:sz w:val="22"/>
          <w:szCs w:val="22"/>
        </w:rPr>
        <w:t xml:space="preserve"> situacija) </w:t>
      </w:r>
      <w:r>
        <w:rPr>
          <w:sz w:val="22"/>
          <w:szCs w:val="22"/>
        </w:rPr>
        <w:t xml:space="preserve"> with approval of Supervisor  as a proof of performed works  - 2 months from the commencement day</w:t>
      </w:r>
    </w:p>
    <w:p w:rsidR="005249B7" w:rsidRDefault="005249B7" w:rsidP="005249B7">
      <w:pPr>
        <w:spacing w:before="120" w:after="120"/>
        <w:jc w:val="both"/>
        <w:rPr>
          <w:sz w:val="22"/>
          <w:szCs w:val="22"/>
        </w:rPr>
      </w:pPr>
    </w:p>
    <w:p w:rsidR="005249B7" w:rsidRDefault="005249B7" w:rsidP="005249B7">
      <w:pPr>
        <w:numPr>
          <w:ilvl w:val="0"/>
          <w:numId w:val="29"/>
        </w:numPr>
        <w:spacing w:before="120" w:after="120"/>
        <w:jc w:val="both"/>
        <w:rPr>
          <w:sz w:val="22"/>
          <w:szCs w:val="22"/>
        </w:rPr>
      </w:pPr>
      <w:r>
        <w:rPr>
          <w:sz w:val="22"/>
          <w:szCs w:val="22"/>
        </w:rPr>
        <w:t xml:space="preserve">Second </w:t>
      </w:r>
      <w:r w:rsidRPr="00336556">
        <w:rPr>
          <w:sz w:val="22"/>
          <w:szCs w:val="22"/>
        </w:rPr>
        <w:t xml:space="preserve">Interim payment </w:t>
      </w:r>
      <w:r>
        <w:rPr>
          <w:sz w:val="22"/>
          <w:szCs w:val="22"/>
        </w:rPr>
        <w:t xml:space="preserve">–  up to </w:t>
      </w:r>
      <w:r w:rsidR="00787ADE">
        <w:rPr>
          <w:sz w:val="22"/>
          <w:szCs w:val="22"/>
        </w:rPr>
        <w:t>4</w:t>
      </w:r>
      <w:r>
        <w:rPr>
          <w:sz w:val="22"/>
          <w:szCs w:val="22"/>
        </w:rPr>
        <w:t>0</w:t>
      </w:r>
      <w:r w:rsidRPr="00336556">
        <w:rPr>
          <w:sz w:val="22"/>
          <w:szCs w:val="22"/>
        </w:rPr>
        <w:t>%</w:t>
      </w:r>
      <w:r w:rsidR="00CE30C0">
        <w:rPr>
          <w:sz w:val="22"/>
          <w:szCs w:val="22"/>
        </w:rPr>
        <w:t xml:space="preserve"> of contract price</w:t>
      </w:r>
      <w:r w:rsidRPr="00336556">
        <w:rPr>
          <w:sz w:val="22"/>
          <w:szCs w:val="22"/>
        </w:rPr>
        <w:t xml:space="preserve">, upon submission of necessary documents regarding </w:t>
      </w:r>
      <w:r w:rsidR="00CE30C0">
        <w:rPr>
          <w:sz w:val="22"/>
          <w:szCs w:val="22"/>
        </w:rPr>
        <w:t xml:space="preserve">Second </w:t>
      </w:r>
      <w:r>
        <w:rPr>
          <w:sz w:val="22"/>
          <w:szCs w:val="22"/>
        </w:rPr>
        <w:t>temporary</w:t>
      </w:r>
      <w:r w:rsidRPr="00336556">
        <w:rPr>
          <w:sz w:val="22"/>
          <w:szCs w:val="22"/>
        </w:rPr>
        <w:t xml:space="preserve"> situation (</w:t>
      </w:r>
      <w:r w:rsidR="00787ADE">
        <w:rPr>
          <w:sz w:val="22"/>
          <w:szCs w:val="22"/>
        </w:rPr>
        <w:t>druga</w:t>
      </w:r>
      <w:r>
        <w:rPr>
          <w:sz w:val="22"/>
          <w:szCs w:val="22"/>
        </w:rPr>
        <w:t xml:space="preserve"> privremena </w:t>
      </w:r>
      <w:r w:rsidRPr="00336556">
        <w:rPr>
          <w:sz w:val="22"/>
          <w:szCs w:val="22"/>
        </w:rPr>
        <w:t xml:space="preserve"> situacija) </w:t>
      </w:r>
      <w:r>
        <w:rPr>
          <w:sz w:val="22"/>
          <w:szCs w:val="22"/>
        </w:rPr>
        <w:t xml:space="preserve"> with approval of Supervisor  as a proof of performed works  - 4 months from the commencement day</w:t>
      </w:r>
      <w:r w:rsidR="00787ADE">
        <w:rPr>
          <w:sz w:val="22"/>
          <w:szCs w:val="22"/>
        </w:rPr>
        <w:t xml:space="preserve"> </w:t>
      </w:r>
    </w:p>
    <w:p w:rsidR="005249B7" w:rsidRPr="00787ADE" w:rsidRDefault="005249B7" w:rsidP="00787ADE">
      <w:pPr>
        <w:spacing w:before="120" w:after="120"/>
        <w:ind w:left="567"/>
        <w:jc w:val="both"/>
        <w:rPr>
          <w:sz w:val="22"/>
          <w:szCs w:val="22"/>
        </w:rPr>
      </w:pPr>
    </w:p>
    <w:p w:rsidR="001E2E28" w:rsidRDefault="005249B7" w:rsidP="001E2E28">
      <w:pPr>
        <w:numPr>
          <w:ilvl w:val="0"/>
          <w:numId w:val="29"/>
        </w:numPr>
        <w:spacing w:before="120" w:after="120"/>
        <w:jc w:val="both"/>
        <w:rPr>
          <w:sz w:val="22"/>
          <w:szCs w:val="22"/>
        </w:rPr>
      </w:pPr>
      <w:r>
        <w:rPr>
          <w:sz w:val="22"/>
          <w:szCs w:val="22"/>
        </w:rPr>
        <w:t xml:space="preserve">   </w:t>
      </w:r>
      <w:r w:rsidRPr="00336556">
        <w:rPr>
          <w:sz w:val="22"/>
          <w:szCs w:val="22"/>
        </w:rPr>
        <w:t>Final</w:t>
      </w:r>
      <w:r w:rsidR="00B424C7">
        <w:rPr>
          <w:sz w:val="22"/>
          <w:szCs w:val="22"/>
        </w:rPr>
        <w:t xml:space="preserve"> -</w:t>
      </w:r>
      <w:r w:rsidR="00787ADE">
        <w:rPr>
          <w:sz w:val="22"/>
          <w:szCs w:val="22"/>
        </w:rPr>
        <w:t xml:space="preserve">balance </w:t>
      </w:r>
      <w:r w:rsidRPr="00336556">
        <w:rPr>
          <w:sz w:val="22"/>
          <w:szCs w:val="22"/>
        </w:rPr>
        <w:t xml:space="preserve"> payment</w:t>
      </w:r>
      <w:r w:rsidR="00B424C7">
        <w:rPr>
          <w:sz w:val="22"/>
          <w:szCs w:val="22"/>
        </w:rPr>
        <w:t xml:space="preserve"> (% up to 100% </w:t>
      </w:r>
      <w:r w:rsidR="00832A12">
        <w:rPr>
          <w:sz w:val="22"/>
          <w:szCs w:val="22"/>
        </w:rPr>
        <w:t xml:space="preserve"> of </w:t>
      </w:r>
      <w:r w:rsidR="00B424C7">
        <w:rPr>
          <w:sz w:val="22"/>
          <w:szCs w:val="22"/>
        </w:rPr>
        <w:t xml:space="preserve">realized contract value) </w:t>
      </w:r>
      <w:r w:rsidR="00CE30C0">
        <w:rPr>
          <w:sz w:val="22"/>
          <w:szCs w:val="22"/>
        </w:rPr>
        <w:t>,</w:t>
      </w:r>
      <w:r w:rsidR="00CE30C0" w:rsidRPr="00336556">
        <w:rPr>
          <w:sz w:val="22"/>
          <w:szCs w:val="22"/>
        </w:rPr>
        <w:t xml:space="preserve"> upon submission of necessary documents regarding </w:t>
      </w:r>
      <w:r w:rsidR="00CE30C0">
        <w:rPr>
          <w:sz w:val="22"/>
          <w:szCs w:val="22"/>
        </w:rPr>
        <w:t>Final temporary</w:t>
      </w:r>
      <w:r w:rsidR="00CE30C0" w:rsidRPr="00336556">
        <w:rPr>
          <w:sz w:val="22"/>
          <w:szCs w:val="22"/>
        </w:rPr>
        <w:t xml:space="preserve"> situation (</w:t>
      </w:r>
      <w:r w:rsidR="00CE30C0">
        <w:rPr>
          <w:sz w:val="22"/>
          <w:szCs w:val="22"/>
        </w:rPr>
        <w:t xml:space="preserve">konacna  privremena </w:t>
      </w:r>
      <w:r w:rsidR="00CE30C0" w:rsidRPr="00336556">
        <w:rPr>
          <w:sz w:val="22"/>
          <w:szCs w:val="22"/>
        </w:rPr>
        <w:t xml:space="preserve"> situacija) </w:t>
      </w:r>
      <w:r w:rsidR="00CE30C0">
        <w:rPr>
          <w:sz w:val="22"/>
          <w:szCs w:val="22"/>
        </w:rPr>
        <w:t xml:space="preserve"> </w:t>
      </w:r>
      <w:r w:rsidRPr="00336556">
        <w:rPr>
          <w:sz w:val="22"/>
          <w:szCs w:val="22"/>
        </w:rPr>
        <w:t>after the positive technical acceptance of works</w:t>
      </w:r>
      <w:r w:rsidR="001E2E28">
        <w:rPr>
          <w:sz w:val="22"/>
          <w:szCs w:val="22"/>
        </w:rPr>
        <w:t xml:space="preserve"> </w:t>
      </w:r>
      <w:r>
        <w:rPr>
          <w:sz w:val="22"/>
          <w:szCs w:val="22"/>
        </w:rPr>
        <w:t xml:space="preserve"> </w:t>
      </w:r>
      <w:r w:rsidRPr="00336556">
        <w:rPr>
          <w:sz w:val="22"/>
          <w:szCs w:val="22"/>
        </w:rPr>
        <w:t>and issuing of final acceptance</w:t>
      </w:r>
      <w:r w:rsidR="001E2E28">
        <w:rPr>
          <w:sz w:val="22"/>
          <w:szCs w:val="22"/>
        </w:rPr>
        <w:t xml:space="preserve"> with approval of Supervisor  as a proof of performed works  -6 months from the commencement day </w:t>
      </w:r>
    </w:p>
    <w:p w:rsidR="005249B7" w:rsidRPr="00336556" w:rsidRDefault="005249B7" w:rsidP="001E2E28">
      <w:pPr>
        <w:spacing w:before="120" w:after="120"/>
        <w:jc w:val="both"/>
        <w:rPr>
          <w:sz w:val="22"/>
          <w:szCs w:val="22"/>
        </w:rPr>
      </w:pPr>
    </w:p>
    <w:p w:rsidR="005249B7" w:rsidRDefault="005249B7" w:rsidP="005249B7">
      <w:pPr>
        <w:numPr>
          <w:ilvl w:val="0"/>
          <w:numId w:val="29"/>
        </w:numPr>
        <w:spacing w:before="120" w:after="120"/>
        <w:jc w:val="both"/>
        <w:rPr>
          <w:sz w:val="22"/>
          <w:szCs w:val="22"/>
        </w:rPr>
      </w:pPr>
      <w:r w:rsidRPr="00336556">
        <w:rPr>
          <w:sz w:val="22"/>
          <w:szCs w:val="22"/>
        </w:rPr>
        <w:t xml:space="preserve">Payments will be authorised and made by </w:t>
      </w:r>
      <w:r>
        <w:rPr>
          <w:sz w:val="22"/>
          <w:szCs w:val="22"/>
        </w:rPr>
        <w:t xml:space="preserve">City of Pirot </w:t>
      </w:r>
      <w:r w:rsidRPr="00336556">
        <w:rPr>
          <w:sz w:val="22"/>
          <w:szCs w:val="22"/>
        </w:rPr>
        <w:t xml:space="preserve">, </w:t>
      </w:r>
      <w:r>
        <w:rPr>
          <w:sz w:val="22"/>
          <w:szCs w:val="22"/>
        </w:rPr>
        <w:t xml:space="preserve">Srpskih vladara 82 </w:t>
      </w:r>
      <w:r w:rsidRPr="00336556">
        <w:rPr>
          <w:sz w:val="22"/>
          <w:szCs w:val="22"/>
        </w:rPr>
        <w:t xml:space="preserve"> </w:t>
      </w:r>
      <w:r>
        <w:rPr>
          <w:sz w:val="22"/>
          <w:szCs w:val="22"/>
        </w:rPr>
        <w:t>, 18300 Pirot</w:t>
      </w:r>
      <w:r w:rsidRPr="00336556">
        <w:rPr>
          <w:sz w:val="22"/>
          <w:szCs w:val="22"/>
        </w:rPr>
        <w:t xml:space="preserve">, which is represented by </w:t>
      </w:r>
      <w:r>
        <w:rPr>
          <w:sz w:val="22"/>
          <w:szCs w:val="22"/>
        </w:rPr>
        <w:t>Vladan Vasi</w:t>
      </w:r>
      <w:r w:rsidR="00734A44">
        <w:rPr>
          <w:sz w:val="22"/>
          <w:szCs w:val="22"/>
        </w:rPr>
        <w:t>ć</w:t>
      </w:r>
      <w:r>
        <w:rPr>
          <w:sz w:val="22"/>
          <w:szCs w:val="22"/>
        </w:rPr>
        <w:t xml:space="preserve">, the Mayor or his representative  </w:t>
      </w:r>
    </w:p>
    <w:p w:rsidR="005249B7" w:rsidRPr="006015D0" w:rsidRDefault="005249B7" w:rsidP="005249B7">
      <w:pPr>
        <w:spacing w:before="240"/>
        <w:ind w:left="1276" w:hanging="1276"/>
        <w:jc w:val="both"/>
        <w:rPr>
          <w:b/>
          <w:szCs w:val="24"/>
        </w:rPr>
      </w:pPr>
      <w:r w:rsidRPr="006015D0">
        <w:rPr>
          <w:b/>
          <w:szCs w:val="24"/>
        </w:rPr>
        <w:t>Article 46</w:t>
      </w:r>
      <w:r w:rsidRPr="006015D0">
        <w:rPr>
          <w:b/>
          <w:szCs w:val="24"/>
        </w:rPr>
        <w:tab/>
        <w:t>Pre-financing</w:t>
      </w:r>
    </w:p>
    <w:p w:rsidR="00B47A2A" w:rsidRPr="006015D0" w:rsidRDefault="00A12DBD" w:rsidP="00A12DBD">
      <w:pPr>
        <w:spacing w:before="120" w:after="120"/>
        <w:ind w:left="1276" w:hanging="709"/>
        <w:jc w:val="both"/>
        <w:rPr>
          <w:sz w:val="22"/>
          <w:szCs w:val="22"/>
        </w:rPr>
      </w:pPr>
      <w:r w:rsidRPr="006015D0">
        <w:rPr>
          <w:sz w:val="22"/>
          <w:szCs w:val="22"/>
        </w:rPr>
        <w:t>46.1</w:t>
      </w:r>
      <w:r w:rsidRPr="006015D0">
        <w:rPr>
          <w:sz w:val="22"/>
          <w:szCs w:val="22"/>
        </w:rPr>
        <w:tab/>
      </w:r>
      <w:r w:rsidR="00787ADE" w:rsidRPr="00336556">
        <w:rPr>
          <w:sz w:val="22"/>
          <w:szCs w:val="22"/>
        </w:rPr>
        <w:t xml:space="preserve">Pre-financing is not </w:t>
      </w:r>
      <w:r w:rsidR="00787ADE">
        <w:rPr>
          <w:sz w:val="22"/>
          <w:szCs w:val="22"/>
        </w:rPr>
        <w:t>applicable.</w:t>
      </w:r>
    </w:p>
    <w:p w:rsidR="001050EE" w:rsidRPr="006015D0" w:rsidRDefault="001050EE" w:rsidP="00116CA6">
      <w:pPr>
        <w:spacing w:before="240"/>
        <w:ind w:left="1276" w:hanging="1276"/>
        <w:jc w:val="both"/>
        <w:rPr>
          <w:b/>
          <w:szCs w:val="24"/>
        </w:rPr>
      </w:pPr>
      <w:bookmarkStart w:id="30" w:name="_Toc76894440"/>
      <w:r w:rsidRPr="006015D0">
        <w:rPr>
          <w:b/>
          <w:szCs w:val="24"/>
        </w:rPr>
        <w:t>Article 47</w:t>
      </w:r>
      <w:r w:rsidRPr="006015D0">
        <w:rPr>
          <w:b/>
          <w:szCs w:val="24"/>
        </w:rPr>
        <w:tab/>
        <w:t>Retention monies</w:t>
      </w:r>
      <w:bookmarkEnd w:id="30"/>
    </w:p>
    <w:p w:rsidR="001050EE" w:rsidRPr="006015D0" w:rsidRDefault="001050EE" w:rsidP="00527F31">
      <w:pPr>
        <w:spacing w:before="120" w:after="120"/>
        <w:ind w:left="1276" w:hanging="709"/>
        <w:jc w:val="both"/>
        <w:rPr>
          <w:bCs/>
          <w:sz w:val="22"/>
          <w:szCs w:val="22"/>
        </w:rPr>
      </w:pPr>
      <w:r w:rsidRPr="006015D0">
        <w:rPr>
          <w:bCs/>
          <w:sz w:val="22"/>
          <w:szCs w:val="22"/>
        </w:rPr>
        <w:t>47.1</w:t>
      </w:r>
      <w:r w:rsidRPr="006015D0">
        <w:rPr>
          <w:bCs/>
          <w:sz w:val="22"/>
          <w:szCs w:val="22"/>
        </w:rPr>
        <w:tab/>
      </w:r>
      <w:r w:rsidR="00787ADE">
        <w:rPr>
          <w:bCs/>
          <w:sz w:val="22"/>
          <w:szCs w:val="22"/>
        </w:rPr>
        <w:t xml:space="preserve">Not applicable </w:t>
      </w:r>
    </w:p>
    <w:p w:rsidR="001050EE" w:rsidRPr="006015D0" w:rsidRDefault="001050EE" w:rsidP="00116CA6">
      <w:pPr>
        <w:spacing w:before="240"/>
        <w:ind w:left="1276" w:hanging="1276"/>
        <w:jc w:val="both"/>
        <w:rPr>
          <w:b/>
          <w:szCs w:val="24"/>
        </w:rPr>
      </w:pPr>
      <w:bookmarkStart w:id="31" w:name="_Toc76894441"/>
      <w:r w:rsidRPr="006015D0">
        <w:rPr>
          <w:b/>
          <w:szCs w:val="24"/>
        </w:rPr>
        <w:t>Article 48</w:t>
      </w:r>
      <w:r w:rsidRPr="006015D0">
        <w:rPr>
          <w:b/>
          <w:szCs w:val="24"/>
        </w:rPr>
        <w:tab/>
        <w:t>Price revision</w:t>
      </w:r>
      <w:bookmarkEnd w:id="31"/>
    </w:p>
    <w:p w:rsidR="00787ADE" w:rsidRPr="006015D0" w:rsidRDefault="00787ADE" w:rsidP="00787ADE">
      <w:pPr>
        <w:spacing w:before="240"/>
        <w:ind w:left="1276" w:hanging="1276"/>
        <w:jc w:val="both"/>
        <w:rPr>
          <w:b/>
          <w:szCs w:val="24"/>
        </w:rPr>
      </w:pPr>
      <w:bookmarkStart w:id="32" w:name="_Toc76894442"/>
      <w:r w:rsidRPr="00336556">
        <w:t>Price revision is not allowed by any circumstances.</w:t>
      </w:r>
    </w:p>
    <w:p w:rsidR="001050EE" w:rsidRPr="006015D0" w:rsidRDefault="001050EE" w:rsidP="00116CA6">
      <w:pPr>
        <w:spacing w:before="240"/>
        <w:ind w:left="1276" w:hanging="1276"/>
        <w:jc w:val="both"/>
        <w:rPr>
          <w:b/>
          <w:szCs w:val="24"/>
        </w:rPr>
      </w:pPr>
      <w:r w:rsidRPr="006015D0">
        <w:rPr>
          <w:b/>
          <w:szCs w:val="24"/>
        </w:rPr>
        <w:t>Article 49</w:t>
      </w:r>
      <w:r w:rsidRPr="006015D0">
        <w:rPr>
          <w:b/>
          <w:szCs w:val="24"/>
        </w:rPr>
        <w:tab/>
        <w:t>Measurement</w:t>
      </w:r>
      <w:bookmarkEnd w:id="32"/>
    </w:p>
    <w:p w:rsidR="00787ADE" w:rsidRDefault="00787ADE" w:rsidP="00101855">
      <w:pPr>
        <w:tabs>
          <w:tab w:val="left" w:pos="1843"/>
        </w:tabs>
        <w:spacing w:after="120"/>
        <w:ind w:left="1843" w:hanging="510"/>
        <w:jc w:val="both"/>
        <w:rPr>
          <w:b/>
          <w:bCs/>
          <w:sz w:val="22"/>
          <w:szCs w:val="22"/>
        </w:rPr>
      </w:pPr>
    </w:p>
    <w:p w:rsidR="00787ADE" w:rsidRPr="006015D0" w:rsidRDefault="00787ADE" w:rsidP="00787ADE">
      <w:pPr>
        <w:spacing w:before="120" w:after="120"/>
        <w:ind w:left="1276" w:hanging="709"/>
        <w:jc w:val="both"/>
        <w:rPr>
          <w:sz w:val="22"/>
          <w:szCs w:val="22"/>
          <w:highlight w:val="yellow"/>
        </w:rPr>
      </w:pPr>
      <w:r w:rsidRPr="006015D0">
        <w:rPr>
          <w:bCs/>
          <w:sz w:val="22"/>
          <w:szCs w:val="22"/>
        </w:rPr>
        <w:t>49.1</w:t>
      </w:r>
      <w:r w:rsidRPr="006015D0">
        <w:rPr>
          <w:bCs/>
          <w:sz w:val="22"/>
          <w:szCs w:val="22"/>
        </w:rPr>
        <w:tab/>
      </w:r>
    </w:p>
    <w:p w:rsidR="00787ADE" w:rsidRPr="006015D0" w:rsidRDefault="00787ADE" w:rsidP="00787ADE">
      <w:pPr>
        <w:tabs>
          <w:tab w:val="left" w:pos="1843"/>
        </w:tabs>
        <w:spacing w:after="120"/>
        <w:ind w:left="1843" w:hanging="510"/>
        <w:jc w:val="both"/>
        <w:rPr>
          <w:sz w:val="22"/>
          <w:szCs w:val="22"/>
          <w:highlight w:val="lightGray"/>
        </w:rPr>
      </w:pPr>
      <w:r w:rsidRPr="006015D0">
        <w:rPr>
          <w:b/>
          <w:bCs/>
          <w:sz w:val="22"/>
          <w:szCs w:val="22"/>
        </w:rPr>
        <w:t>(*)</w:t>
      </w:r>
      <w:r w:rsidRPr="006015D0">
        <w:rPr>
          <w:b/>
          <w:bCs/>
          <w:sz w:val="22"/>
          <w:szCs w:val="22"/>
        </w:rPr>
        <w:tab/>
      </w:r>
      <w:r w:rsidRPr="00266F56">
        <w:rPr>
          <w:sz w:val="22"/>
          <w:szCs w:val="22"/>
        </w:rPr>
        <w:t>This is a lump</w:t>
      </w:r>
      <w:r w:rsidRPr="00266F56">
        <w:rPr>
          <w:sz w:val="22"/>
          <w:szCs w:val="22"/>
        </w:rPr>
        <w:noBreakHyphen/>
        <w:t>sum contract.</w:t>
      </w:r>
    </w:p>
    <w:p w:rsidR="00787ADE" w:rsidRPr="00266F56" w:rsidRDefault="00787ADE" w:rsidP="00787ADE">
      <w:pPr>
        <w:tabs>
          <w:tab w:val="left" w:pos="1843"/>
        </w:tabs>
        <w:ind w:left="1843"/>
        <w:jc w:val="both"/>
        <w:rPr>
          <w:sz w:val="22"/>
          <w:szCs w:val="22"/>
        </w:rPr>
      </w:pPr>
    </w:p>
    <w:p w:rsidR="00787ADE" w:rsidRPr="00950913" w:rsidRDefault="00787ADE" w:rsidP="00787ADE">
      <w:pPr>
        <w:ind w:left="720"/>
        <w:jc w:val="both"/>
        <w:rPr>
          <w:sz w:val="22"/>
          <w:szCs w:val="22"/>
        </w:rPr>
      </w:pPr>
      <w:r w:rsidRPr="00266F56">
        <w:rPr>
          <w:sz w:val="22"/>
          <w:szCs w:val="22"/>
        </w:rPr>
        <w:t xml:space="preserve">         It will be</w:t>
      </w:r>
      <w:r w:rsidRPr="00266F56">
        <w:t xml:space="preserve"> </w:t>
      </w:r>
      <w:r w:rsidRPr="00266F56">
        <w:rPr>
          <w:sz w:val="22"/>
          <w:szCs w:val="22"/>
        </w:rPr>
        <w:t xml:space="preserve">will be defined </w:t>
      </w:r>
      <w:r w:rsidRPr="00615E1F">
        <w:rPr>
          <w:sz w:val="22"/>
          <w:szCs w:val="22"/>
        </w:rPr>
        <w:t>through the measurement of the percentage of works carried out in relation to the firm quantities of each item of the Breakdown of the Lump-sum Price and by applying that percentage to the lump-sum price of the related item</w:t>
      </w:r>
      <w:r>
        <w:rPr>
          <w:sz w:val="22"/>
          <w:szCs w:val="22"/>
        </w:rPr>
        <w:t xml:space="preserve"> and also </w:t>
      </w:r>
      <w:r w:rsidRPr="00266F56">
        <w:rPr>
          <w:sz w:val="22"/>
          <w:szCs w:val="22"/>
        </w:rPr>
        <w:t>on the base of construction book (if applicable) by measuring the material used in  construction works in accordance wit</w:t>
      </w:r>
      <w:r>
        <w:rPr>
          <w:sz w:val="22"/>
          <w:szCs w:val="22"/>
        </w:rPr>
        <w:t>h</w:t>
      </w:r>
      <w:r w:rsidRPr="00266F56">
        <w:rPr>
          <w:sz w:val="22"/>
          <w:szCs w:val="22"/>
        </w:rPr>
        <w:t xml:space="preserve"> national legislation in the field of construction works</w:t>
      </w:r>
      <w:r>
        <w:rPr>
          <w:sz w:val="22"/>
          <w:szCs w:val="22"/>
        </w:rPr>
        <w:t xml:space="preserve">. </w:t>
      </w:r>
    </w:p>
    <w:p w:rsidR="00787ADE" w:rsidRPr="006015D0" w:rsidRDefault="00787ADE" w:rsidP="00101855">
      <w:pPr>
        <w:tabs>
          <w:tab w:val="left" w:pos="1843"/>
        </w:tabs>
        <w:spacing w:after="120"/>
        <w:ind w:left="1843" w:hanging="510"/>
        <w:jc w:val="both"/>
        <w:rPr>
          <w:b/>
          <w:bCs/>
          <w:sz w:val="22"/>
          <w:szCs w:val="22"/>
        </w:rPr>
      </w:pPr>
    </w:p>
    <w:p w:rsidR="001050EE" w:rsidRPr="006015D0" w:rsidRDefault="001050EE" w:rsidP="00116CA6">
      <w:pPr>
        <w:spacing w:before="240"/>
        <w:ind w:left="1276" w:hanging="1276"/>
        <w:jc w:val="both"/>
        <w:rPr>
          <w:b/>
          <w:szCs w:val="24"/>
        </w:rPr>
      </w:pPr>
      <w:bookmarkStart w:id="33" w:name="_Toc76894443"/>
      <w:r w:rsidRPr="006015D0">
        <w:rPr>
          <w:b/>
          <w:szCs w:val="24"/>
        </w:rPr>
        <w:lastRenderedPageBreak/>
        <w:t>Article 50</w:t>
      </w:r>
      <w:r w:rsidRPr="006015D0">
        <w:rPr>
          <w:b/>
          <w:szCs w:val="24"/>
        </w:rPr>
        <w:tab/>
        <w:t>Interim payments</w:t>
      </w:r>
      <w:bookmarkEnd w:id="33"/>
    </w:p>
    <w:p w:rsidR="001050EE" w:rsidRPr="006015D0" w:rsidRDefault="001050EE" w:rsidP="00101855">
      <w:pPr>
        <w:spacing w:before="120" w:after="120"/>
        <w:ind w:left="1276" w:hanging="709"/>
        <w:rPr>
          <w:sz w:val="22"/>
          <w:szCs w:val="22"/>
        </w:rPr>
      </w:pPr>
      <w:r w:rsidRPr="006015D0">
        <w:rPr>
          <w:bCs/>
          <w:sz w:val="22"/>
          <w:szCs w:val="22"/>
        </w:rPr>
        <w:t>50.1</w:t>
      </w:r>
      <w:r w:rsidR="00787ADE">
        <w:rPr>
          <w:sz w:val="22"/>
          <w:szCs w:val="22"/>
        </w:rPr>
        <w:tab/>
      </w:r>
      <w:r w:rsidR="00787ADE" w:rsidRPr="00787ADE">
        <w:rPr>
          <w:bCs/>
          <w:sz w:val="22"/>
          <w:szCs w:val="22"/>
        </w:rPr>
        <w:t xml:space="preserve"> </w:t>
      </w:r>
      <w:r w:rsidR="00787ADE" w:rsidRPr="00E851BD">
        <w:rPr>
          <w:bCs/>
          <w:sz w:val="22"/>
          <w:szCs w:val="22"/>
        </w:rPr>
        <w:t>In order to obtain interim payment the Contractor must forward to the Contracting Authority referred to paragraph 44.3, the payment request and provisional situation on finished works signed by Supervisor. Interim payment shall be previously checked and signed by the Supervisor.</w:t>
      </w:r>
    </w:p>
    <w:p w:rsidR="001050EE" w:rsidRPr="006015D0" w:rsidRDefault="001050EE" w:rsidP="00116CA6">
      <w:pPr>
        <w:spacing w:before="240"/>
        <w:ind w:left="1276" w:hanging="1276"/>
        <w:jc w:val="both"/>
        <w:rPr>
          <w:b/>
          <w:szCs w:val="24"/>
        </w:rPr>
      </w:pPr>
      <w:bookmarkStart w:id="34" w:name="_Toc76894444"/>
      <w:r w:rsidRPr="006015D0">
        <w:rPr>
          <w:b/>
          <w:szCs w:val="24"/>
        </w:rPr>
        <w:t>Article 51</w:t>
      </w:r>
      <w:r w:rsidRPr="006015D0">
        <w:rPr>
          <w:b/>
          <w:szCs w:val="24"/>
        </w:rPr>
        <w:tab/>
        <w:t>Final statement of account</w:t>
      </w:r>
      <w:bookmarkEnd w:id="34"/>
    </w:p>
    <w:p w:rsidR="00787ADE" w:rsidRPr="00BC47D3" w:rsidRDefault="00787ADE" w:rsidP="00787ADE">
      <w:pPr>
        <w:pStyle w:val="Text1"/>
        <w:ind w:left="1276" w:hanging="709"/>
        <w:rPr>
          <w:sz w:val="22"/>
          <w:szCs w:val="22"/>
          <w:lang w:eastAsia="en-GB"/>
        </w:rPr>
      </w:pPr>
      <w:r w:rsidRPr="006015D0">
        <w:rPr>
          <w:sz w:val="22"/>
          <w:szCs w:val="22"/>
          <w:lang w:eastAsia="en-GB"/>
        </w:rPr>
        <w:t>51.1</w:t>
      </w:r>
      <w:r w:rsidRPr="006015D0">
        <w:rPr>
          <w:sz w:val="22"/>
          <w:szCs w:val="22"/>
          <w:lang w:eastAsia="en-GB"/>
        </w:rPr>
        <w:tab/>
      </w:r>
      <w:r w:rsidRPr="00BC47D3">
        <w:rPr>
          <w:sz w:val="22"/>
          <w:szCs w:val="22"/>
          <w:lang w:eastAsia="en-GB"/>
        </w:rPr>
        <w:t>The Contractor shall, submit to the Supervisor a draft final statement of account when it applies for the provisional acceptance certificate. In order to enable the Supervisor to prepare the final statement of account, the draft final statement of account is submitted with supporting documents showing in detail the value of the work done in accordance with the contract and all further sums which the Contractor considers to be due to it under the contract.</w:t>
      </w:r>
    </w:p>
    <w:p w:rsidR="00787ADE" w:rsidRPr="006015D0" w:rsidRDefault="00787ADE" w:rsidP="00787ADE">
      <w:pPr>
        <w:ind w:left="1276" w:hanging="709"/>
        <w:jc w:val="both"/>
        <w:rPr>
          <w:sz w:val="22"/>
          <w:szCs w:val="22"/>
        </w:rPr>
      </w:pPr>
      <w:r w:rsidRPr="00BC47D3">
        <w:rPr>
          <w:sz w:val="22"/>
          <w:szCs w:val="22"/>
          <w:lang w:eastAsia="en-GB"/>
        </w:rPr>
        <w:t>51.2</w:t>
      </w:r>
      <w:r w:rsidRPr="00BC47D3">
        <w:rPr>
          <w:sz w:val="22"/>
          <w:szCs w:val="22"/>
          <w:lang w:eastAsia="en-GB"/>
        </w:rPr>
        <w:tab/>
        <w:t xml:space="preserve">Within 7 days from issuing the certificate of final acceptance referred to in </w:t>
      </w:r>
      <w:r>
        <w:rPr>
          <w:sz w:val="22"/>
          <w:szCs w:val="22"/>
          <w:lang w:eastAsia="en-GB"/>
        </w:rPr>
        <w:t>A</w:t>
      </w:r>
      <w:r w:rsidRPr="00BC47D3">
        <w:rPr>
          <w:sz w:val="22"/>
          <w:szCs w:val="22"/>
          <w:lang w:eastAsia="en-GB"/>
        </w:rPr>
        <w:t>rticle 62, the Supervisor shall prepare and signed the final statement of account.</w:t>
      </w:r>
    </w:p>
    <w:p w:rsidR="00787ADE" w:rsidRDefault="00787ADE" w:rsidP="00101855">
      <w:pPr>
        <w:ind w:left="1276" w:hanging="709"/>
        <w:jc w:val="both"/>
        <w:rPr>
          <w:sz w:val="22"/>
          <w:szCs w:val="22"/>
          <w:lang w:eastAsia="en-GB"/>
        </w:rPr>
      </w:pPr>
    </w:p>
    <w:p w:rsidR="00787ADE" w:rsidRDefault="00787ADE" w:rsidP="00101855">
      <w:pPr>
        <w:ind w:left="1276" w:hanging="709"/>
        <w:jc w:val="both"/>
        <w:rPr>
          <w:sz w:val="22"/>
          <w:szCs w:val="22"/>
          <w:lang w:eastAsia="en-GB"/>
        </w:rPr>
      </w:pPr>
    </w:p>
    <w:p w:rsidR="00787ADE" w:rsidRPr="006015D0" w:rsidRDefault="00787ADE" w:rsidP="00101855">
      <w:pPr>
        <w:ind w:left="1276" w:hanging="709"/>
        <w:jc w:val="both"/>
        <w:rPr>
          <w:sz w:val="22"/>
          <w:szCs w:val="22"/>
        </w:rPr>
      </w:pPr>
    </w:p>
    <w:p w:rsidR="001050EE" w:rsidRPr="006015D0" w:rsidRDefault="001050EE" w:rsidP="00116CA6">
      <w:pPr>
        <w:spacing w:before="240"/>
        <w:ind w:left="1276" w:hanging="1276"/>
        <w:jc w:val="both"/>
        <w:rPr>
          <w:b/>
          <w:szCs w:val="24"/>
        </w:rPr>
      </w:pPr>
      <w:bookmarkStart w:id="35" w:name="_Toc76894447"/>
      <w:r w:rsidRPr="006015D0">
        <w:rPr>
          <w:b/>
          <w:szCs w:val="24"/>
        </w:rPr>
        <w:t>Article 60</w:t>
      </w:r>
      <w:r w:rsidRPr="006015D0">
        <w:rPr>
          <w:b/>
          <w:szCs w:val="24"/>
        </w:rPr>
        <w:tab/>
        <w:t>Provisional acceptance</w:t>
      </w:r>
      <w:bookmarkEnd w:id="35"/>
    </w:p>
    <w:p w:rsidR="00787ADE" w:rsidRDefault="00787ADE" w:rsidP="00E5391D">
      <w:pPr>
        <w:spacing w:before="120"/>
        <w:ind w:left="1276" w:hanging="709"/>
        <w:jc w:val="both"/>
        <w:rPr>
          <w:sz w:val="22"/>
          <w:szCs w:val="22"/>
        </w:rPr>
      </w:pPr>
    </w:p>
    <w:p w:rsidR="00787ADE" w:rsidRPr="00336556" w:rsidRDefault="00787ADE" w:rsidP="00787ADE">
      <w:pPr>
        <w:spacing w:before="120"/>
        <w:ind w:left="1276" w:hanging="709"/>
        <w:jc w:val="both"/>
        <w:rPr>
          <w:sz w:val="22"/>
          <w:szCs w:val="22"/>
        </w:rPr>
      </w:pPr>
      <w:r w:rsidRPr="006015D0">
        <w:rPr>
          <w:sz w:val="22"/>
          <w:szCs w:val="22"/>
        </w:rPr>
        <w:t>60.1</w:t>
      </w:r>
      <w:r w:rsidRPr="006015D0">
        <w:rPr>
          <w:sz w:val="22"/>
          <w:szCs w:val="22"/>
        </w:rPr>
        <w:tab/>
      </w:r>
      <w:r w:rsidRPr="006015D0">
        <w:rPr>
          <w:sz w:val="22"/>
          <w:szCs w:val="22"/>
        </w:rPr>
        <w:tab/>
        <w:t xml:space="preserve">In complement to article 60.1 of the General Conditions </w:t>
      </w:r>
      <w:r w:rsidRPr="00DD7FF3">
        <w:rPr>
          <w:sz w:val="22"/>
          <w:szCs w:val="22"/>
        </w:rPr>
        <w:t xml:space="preserve">Provisional acceptance </w:t>
      </w:r>
      <w:r w:rsidRPr="00336556">
        <w:rPr>
          <w:sz w:val="22"/>
          <w:szCs w:val="22"/>
        </w:rPr>
        <w:t xml:space="preserve">will be organized when 100% of contracted work is finished. No partial acceptance will be allowed. </w:t>
      </w:r>
    </w:p>
    <w:p w:rsidR="00787ADE" w:rsidRPr="00336556" w:rsidRDefault="00787ADE" w:rsidP="00787ADE">
      <w:pPr>
        <w:spacing w:before="120"/>
        <w:ind w:left="1276" w:hanging="709"/>
        <w:jc w:val="both"/>
        <w:rPr>
          <w:sz w:val="22"/>
          <w:szCs w:val="22"/>
        </w:rPr>
      </w:pPr>
      <w:r w:rsidRPr="00336556">
        <w:rPr>
          <w:sz w:val="22"/>
          <w:szCs w:val="22"/>
        </w:rPr>
        <w:t xml:space="preserve">60.2 </w:t>
      </w:r>
      <w:r w:rsidRPr="00336556">
        <w:rPr>
          <w:sz w:val="22"/>
          <w:szCs w:val="22"/>
        </w:rPr>
        <w:tab/>
        <w:t xml:space="preserve">In complement to article 60.2 of the General Condition, the Supervisor shall within </w:t>
      </w:r>
      <w:r w:rsidRPr="00336556">
        <w:rPr>
          <w:sz w:val="22"/>
          <w:szCs w:val="22"/>
          <w:u w:val="single"/>
        </w:rPr>
        <w:t>5 days</w:t>
      </w:r>
      <w:r w:rsidRPr="00336556">
        <w:rPr>
          <w:sz w:val="22"/>
          <w:szCs w:val="22"/>
        </w:rPr>
        <w:t xml:space="preserve"> after the receipt of the Contractors’s application either</w:t>
      </w:r>
    </w:p>
    <w:p w:rsidR="00787ADE" w:rsidRPr="00336556" w:rsidRDefault="00787ADE" w:rsidP="00787ADE">
      <w:pPr>
        <w:spacing w:before="120"/>
        <w:ind w:left="1276" w:hanging="709"/>
        <w:jc w:val="both"/>
        <w:rPr>
          <w:sz w:val="22"/>
          <w:szCs w:val="22"/>
        </w:rPr>
      </w:pPr>
    </w:p>
    <w:p w:rsidR="00787ADE" w:rsidRPr="00336556" w:rsidRDefault="00787ADE" w:rsidP="00787ADE">
      <w:pPr>
        <w:numPr>
          <w:ilvl w:val="0"/>
          <w:numId w:val="30"/>
        </w:numPr>
        <w:autoSpaceDE w:val="0"/>
        <w:autoSpaceDN w:val="0"/>
        <w:adjustRightInd w:val="0"/>
        <w:rPr>
          <w:rFonts w:ascii="TimesNewRoman" w:hAnsi="TimesNewRoman" w:cs="TimesNewRoman"/>
          <w:snapToGrid/>
          <w:sz w:val="22"/>
          <w:szCs w:val="22"/>
          <w:lang w:val="en-US"/>
        </w:rPr>
      </w:pPr>
      <w:r w:rsidRPr="00336556">
        <w:rPr>
          <w:rFonts w:ascii="TimesNewRoman" w:hAnsi="TimesNewRoman" w:cs="TimesNewRoman"/>
          <w:snapToGrid/>
          <w:sz w:val="22"/>
          <w:szCs w:val="22"/>
          <w:lang w:val="en-US"/>
        </w:rPr>
        <w:t>issue the certificate of provisional acceptance to the Contractor with a copy to the</w:t>
      </w:r>
    </w:p>
    <w:p w:rsidR="00787ADE" w:rsidRPr="00336556" w:rsidRDefault="00787ADE" w:rsidP="00787ADE">
      <w:pPr>
        <w:autoSpaceDE w:val="0"/>
        <w:autoSpaceDN w:val="0"/>
        <w:adjustRightInd w:val="0"/>
        <w:ind w:left="1276"/>
        <w:rPr>
          <w:rFonts w:ascii="TimesNewRoman,Italic" w:hAnsi="TimesNewRoman,Italic" w:cs="TimesNewRoman,Italic"/>
          <w:i/>
          <w:iCs/>
          <w:snapToGrid/>
          <w:sz w:val="22"/>
          <w:szCs w:val="22"/>
          <w:lang w:val="en-US"/>
        </w:rPr>
      </w:pPr>
      <w:r w:rsidRPr="00336556">
        <w:rPr>
          <w:rFonts w:ascii="TimesNewRoman" w:hAnsi="TimesNewRoman" w:cs="TimesNewRoman"/>
          <w:snapToGrid/>
          <w:sz w:val="22"/>
          <w:szCs w:val="22"/>
          <w:lang w:val="en-US"/>
        </w:rPr>
        <w:t xml:space="preserve">Contracting Authority stating, where appropriate, his reservations, and, </w:t>
      </w:r>
      <w:r w:rsidRPr="00336556">
        <w:rPr>
          <w:rFonts w:ascii="TimesNewRoman,Italic" w:hAnsi="TimesNewRoman,Italic" w:cs="TimesNewRoman,Italic"/>
          <w:i/>
          <w:iCs/>
          <w:snapToGrid/>
          <w:sz w:val="22"/>
          <w:szCs w:val="22"/>
          <w:lang w:val="en-US"/>
        </w:rPr>
        <w:t>inter alia,</w:t>
      </w:r>
    </w:p>
    <w:p w:rsidR="00787ADE" w:rsidRPr="00336556" w:rsidRDefault="00787ADE" w:rsidP="00787ADE">
      <w:pPr>
        <w:autoSpaceDE w:val="0"/>
        <w:autoSpaceDN w:val="0"/>
        <w:adjustRightInd w:val="0"/>
        <w:ind w:left="1276"/>
        <w:rPr>
          <w:rFonts w:ascii="TimesNewRoman" w:hAnsi="TimesNewRoman" w:cs="TimesNewRoman"/>
          <w:snapToGrid/>
          <w:sz w:val="22"/>
          <w:szCs w:val="22"/>
          <w:lang w:val="en-US"/>
        </w:rPr>
      </w:pPr>
      <w:r w:rsidRPr="00336556">
        <w:rPr>
          <w:rFonts w:ascii="TimesNewRoman" w:hAnsi="TimesNewRoman" w:cs="TimesNewRoman"/>
          <w:snapToGrid/>
          <w:sz w:val="22"/>
          <w:szCs w:val="22"/>
          <w:lang w:val="en-US"/>
        </w:rPr>
        <w:t>the date on which, in his opinion, the works were completed in accordance with the</w:t>
      </w:r>
    </w:p>
    <w:p w:rsidR="00787ADE" w:rsidRPr="00336556" w:rsidRDefault="00787ADE" w:rsidP="00787ADE">
      <w:pPr>
        <w:autoSpaceDE w:val="0"/>
        <w:autoSpaceDN w:val="0"/>
        <w:adjustRightInd w:val="0"/>
        <w:ind w:left="1276"/>
        <w:rPr>
          <w:rFonts w:ascii="TimesNewRoman" w:hAnsi="TimesNewRoman" w:cs="TimesNewRoman"/>
          <w:snapToGrid/>
          <w:sz w:val="22"/>
          <w:szCs w:val="22"/>
          <w:lang w:val="en-US"/>
        </w:rPr>
      </w:pPr>
      <w:r w:rsidRPr="00336556">
        <w:rPr>
          <w:rFonts w:ascii="TimesNewRoman" w:hAnsi="TimesNewRoman" w:cs="TimesNewRoman"/>
          <w:snapToGrid/>
          <w:sz w:val="22"/>
          <w:szCs w:val="22"/>
          <w:lang w:val="en-US"/>
        </w:rPr>
        <w:t>contract and ready for provisional acceptance; or</w:t>
      </w:r>
    </w:p>
    <w:p w:rsidR="00787ADE" w:rsidRPr="00336556" w:rsidRDefault="00787ADE" w:rsidP="00787ADE">
      <w:pPr>
        <w:autoSpaceDE w:val="0"/>
        <w:autoSpaceDN w:val="0"/>
        <w:adjustRightInd w:val="0"/>
        <w:ind w:left="1276"/>
        <w:rPr>
          <w:rFonts w:ascii="TimesNewRoman" w:hAnsi="TimesNewRoman" w:cs="TimesNewRoman"/>
          <w:snapToGrid/>
          <w:sz w:val="22"/>
          <w:szCs w:val="22"/>
          <w:lang w:val="en-US"/>
        </w:rPr>
      </w:pPr>
    </w:p>
    <w:p w:rsidR="00787ADE" w:rsidRPr="00336556" w:rsidRDefault="00787ADE" w:rsidP="00787ADE">
      <w:pPr>
        <w:autoSpaceDE w:val="0"/>
        <w:autoSpaceDN w:val="0"/>
        <w:adjustRightInd w:val="0"/>
        <w:ind w:left="1276"/>
        <w:rPr>
          <w:rFonts w:ascii="TimesNewRoman" w:hAnsi="TimesNewRoman" w:cs="TimesNewRoman"/>
          <w:snapToGrid/>
          <w:sz w:val="22"/>
          <w:szCs w:val="22"/>
          <w:lang w:val="en-US"/>
        </w:rPr>
      </w:pPr>
      <w:r w:rsidRPr="00336556">
        <w:rPr>
          <w:rFonts w:ascii="TimesNewRoman" w:hAnsi="TimesNewRoman" w:cs="TimesNewRoman"/>
          <w:snapToGrid/>
          <w:sz w:val="22"/>
          <w:szCs w:val="22"/>
          <w:lang w:val="en-US"/>
        </w:rPr>
        <w:t>b)   reject the application giving his reasons and specifying the action which, in his</w:t>
      </w:r>
    </w:p>
    <w:p w:rsidR="00787ADE" w:rsidRPr="00336556" w:rsidRDefault="00787ADE" w:rsidP="00787ADE">
      <w:pPr>
        <w:spacing w:before="120"/>
        <w:ind w:left="1276"/>
        <w:jc w:val="both"/>
        <w:rPr>
          <w:sz w:val="22"/>
          <w:szCs w:val="22"/>
        </w:rPr>
      </w:pPr>
      <w:r w:rsidRPr="00336556">
        <w:rPr>
          <w:rFonts w:ascii="TimesNewRoman" w:hAnsi="TimesNewRoman" w:cs="TimesNewRoman"/>
          <w:snapToGrid/>
          <w:sz w:val="22"/>
          <w:szCs w:val="22"/>
          <w:lang w:val="en-US"/>
        </w:rPr>
        <w:t>opinion, is required of the Contractor for the certificate to be issued.</w:t>
      </w:r>
    </w:p>
    <w:p w:rsidR="00787ADE" w:rsidRDefault="00787ADE" w:rsidP="00E5391D">
      <w:pPr>
        <w:spacing w:before="120"/>
        <w:ind w:left="1276" w:hanging="709"/>
        <w:jc w:val="both"/>
        <w:rPr>
          <w:sz w:val="22"/>
          <w:szCs w:val="22"/>
        </w:rPr>
      </w:pPr>
    </w:p>
    <w:p w:rsidR="00787ADE" w:rsidRPr="006015D0" w:rsidRDefault="00787ADE" w:rsidP="00E5391D">
      <w:pPr>
        <w:spacing w:before="120"/>
        <w:ind w:left="1276" w:hanging="709"/>
        <w:jc w:val="both"/>
        <w:rPr>
          <w:b/>
          <w:bCs/>
          <w:sz w:val="22"/>
          <w:szCs w:val="22"/>
        </w:rPr>
      </w:pPr>
    </w:p>
    <w:p w:rsidR="001050EE" w:rsidRPr="006015D0" w:rsidRDefault="001050EE" w:rsidP="00116CA6">
      <w:pPr>
        <w:spacing w:before="240"/>
        <w:ind w:left="1276" w:hanging="1276"/>
        <w:jc w:val="both"/>
        <w:rPr>
          <w:b/>
          <w:szCs w:val="24"/>
        </w:rPr>
      </w:pPr>
      <w:bookmarkStart w:id="36" w:name="_Toc76894448"/>
      <w:r w:rsidRPr="006015D0">
        <w:rPr>
          <w:b/>
          <w:szCs w:val="24"/>
        </w:rPr>
        <w:t>Article 61</w:t>
      </w:r>
      <w:r w:rsidRPr="006015D0">
        <w:rPr>
          <w:b/>
          <w:szCs w:val="24"/>
        </w:rPr>
        <w:tab/>
        <w:t>Defects liability</w:t>
      </w:r>
      <w:bookmarkEnd w:id="36"/>
    </w:p>
    <w:p w:rsidR="00401C44" w:rsidRDefault="009E24C9" w:rsidP="00851D16">
      <w:pPr>
        <w:spacing w:before="120" w:after="120"/>
        <w:ind w:left="1276" w:hanging="709"/>
        <w:jc w:val="both"/>
        <w:rPr>
          <w:sz w:val="22"/>
          <w:szCs w:val="22"/>
        </w:rPr>
      </w:pPr>
      <w:r w:rsidRPr="006015D0">
        <w:rPr>
          <w:sz w:val="22"/>
          <w:szCs w:val="22"/>
        </w:rPr>
        <w:t>61.1</w:t>
      </w:r>
      <w:r w:rsidRPr="006015D0">
        <w:rPr>
          <w:sz w:val="22"/>
          <w:szCs w:val="22"/>
        </w:rPr>
        <w:tab/>
      </w:r>
      <w:r w:rsidR="00401C44" w:rsidRPr="006015D0">
        <w:rPr>
          <w:sz w:val="22"/>
          <w:szCs w:val="22"/>
        </w:rPr>
        <w:t>T</w:t>
      </w:r>
      <w:r w:rsidRPr="006015D0">
        <w:rPr>
          <w:sz w:val="22"/>
          <w:szCs w:val="22"/>
        </w:rPr>
        <w:t xml:space="preserve">he defects liability period is defined as the period commencing on the date of provisional acceptance, during which the </w:t>
      </w:r>
      <w:r w:rsidR="004D761A">
        <w:rPr>
          <w:sz w:val="22"/>
          <w:szCs w:val="22"/>
        </w:rPr>
        <w:t>c</w:t>
      </w:r>
      <w:r w:rsidRPr="006015D0">
        <w:rPr>
          <w:sz w:val="22"/>
          <w:szCs w:val="22"/>
        </w:rPr>
        <w:t xml:space="preserve">ontractor is required to make good any </w:t>
      </w:r>
      <w:r w:rsidR="001204DA">
        <w:rPr>
          <w:sz w:val="22"/>
          <w:szCs w:val="22"/>
        </w:rPr>
        <w:t>de</w:t>
      </w:r>
      <w:r w:rsidRPr="006015D0">
        <w:rPr>
          <w:sz w:val="22"/>
          <w:szCs w:val="22"/>
        </w:rPr>
        <w:t xml:space="preserve">fect in, or damage to, any part of the work which may appear or occur during this period as notify by the </w:t>
      </w:r>
      <w:r w:rsidR="004D761A">
        <w:rPr>
          <w:sz w:val="22"/>
          <w:szCs w:val="22"/>
        </w:rPr>
        <w:t>s</w:t>
      </w:r>
      <w:r w:rsidRPr="006015D0">
        <w:rPr>
          <w:sz w:val="22"/>
          <w:szCs w:val="22"/>
        </w:rPr>
        <w:t xml:space="preserve">upervisor or the </w:t>
      </w:r>
      <w:r w:rsidR="004D761A">
        <w:rPr>
          <w:sz w:val="22"/>
          <w:szCs w:val="22"/>
        </w:rPr>
        <w:t>c</w:t>
      </w:r>
      <w:r w:rsidRPr="006015D0">
        <w:rPr>
          <w:sz w:val="22"/>
          <w:szCs w:val="22"/>
        </w:rPr>
        <w:t xml:space="preserve">ontracting </w:t>
      </w:r>
      <w:r w:rsidR="004D761A">
        <w:rPr>
          <w:sz w:val="22"/>
          <w:szCs w:val="22"/>
        </w:rPr>
        <w:t>a</w:t>
      </w:r>
      <w:r w:rsidRPr="006015D0">
        <w:rPr>
          <w:sz w:val="22"/>
          <w:szCs w:val="22"/>
        </w:rPr>
        <w:t xml:space="preserve">uthority. The rights and obligations of the parties with regard to this defects liability period are laid down in Article 61 of the </w:t>
      </w:r>
      <w:r w:rsidR="004D761A">
        <w:rPr>
          <w:sz w:val="22"/>
          <w:szCs w:val="22"/>
        </w:rPr>
        <w:t>g</w:t>
      </w:r>
      <w:r w:rsidRPr="006015D0">
        <w:rPr>
          <w:sz w:val="22"/>
          <w:szCs w:val="22"/>
        </w:rPr>
        <w:t xml:space="preserve">eneral </w:t>
      </w:r>
      <w:r w:rsidR="004D761A">
        <w:rPr>
          <w:sz w:val="22"/>
          <w:szCs w:val="22"/>
        </w:rPr>
        <w:t>c</w:t>
      </w:r>
      <w:r w:rsidRPr="006015D0">
        <w:rPr>
          <w:sz w:val="22"/>
          <w:szCs w:val="22"/>
        </w:rPr>
        <w:t>onditions.</w:t>
      </w:r>
      <w:r w:rsidR="00401C44" w:rsidRPr="006015D0">
        <w:rPr>
          <w:sz w:val="22"/>
          <w:szCs w:val="22"/>
        </w:rPr>
        <w:t xml:space="preserve"> </w:t>
      </w:r>
    </w:p>
    <w:p w:rsidR="00507403" w:rsidRDefault="00507403" w:rsidP="00507403">
      <w:pPr>
        <w:spacing w:before="120" w:after="120"/>
        <w:ind w:left="567"/>
        <w:jc w:val="both"/>
        <w:rPr>
          <w:sz w:val="22"/>
          <w:szCs w:val="22"/>
        </w:rPr>
      </w:pPr>
      <w:r w:rsidRPr="00336556">
        <w:rPr>
          <w:sz w:val="22"/>
          <w:szCs w:val="22"/>
        </w:rPr>
        <w:t>Duration of the defects liability period is max</w:t>
      </w:r>
      <w:r>
        <w:rPr>
          <w:sz w:val="22"/>
          <w:szCs w:val="22"/>
        </w:rPr>
        <w:t>imum</w:t>
      </w:r>
      <w:r w:rsidRPr="00336556">
        <w:rPr>
          <w:sz w:val="22"/>
          <w:szCs w:val="22"/>
        </w:rPr>
        <w:t xml:space="preserve"> 30 days.</w:t>
      </w:r>
    </w:p>
    <w:p w:rsidR="005871F0" w:rsidRDefault="005871F0" w:rsidP="00507403">
      <w:pPr>
        <w:jc w:val="both"/>
        <w:rPr>
          <w:b/>
          <w:bCs/>
          <w:snapToGrid/>
          <w:sz w:val="22"/>
          <w:szCs w:val="22"/>
          <w:lang w:val="en-US" w:eastAsia="bg-BG"/>
        </w:rPr>
      </w:pPr>
      <w:r>
        <w:rPr>
          <w:b/>
          <w:bCs/>
          <w:snapToGrid/>
          <w:sz w:val="22"/>
          <w:szCs w:val="22"/>
          <w:lang w:val="en-US" w:eastAsia="bg-BG"/>
        </w:rPr>
        <w:t xml:space="preserve">    </w:t>
      </w:r>
    </w:p>
    <w:p w:rsidR="005871F0" w:rsidRDefault="005871F0" w:rsidP="00507403">
      <w:pPr>
        <w:jc w:val="both"/>
        <w:rPr>
          <w:b/>
          <w:bCs/>
          <w:snapToGrid/>
          <w:sz w:val="22"/>
          <w:szCs w:val="22"/>
          <w:lang w:val="en-US" w:eastAsia="bg-BG"/>
        </w:rPr>
      </w:pPr>
      <w:r>
        <w:rPr>
          <w:b/>
          <w:bCs/>
          <w:snapToGrid/>
          <w:sz w:val="22"/>
          <w:szCs w:val="22"/>
          <w:lang w:val="en-US" w:eastAsia="bg-BG"/>
        </w:rPr>
        <w:t xml:space="preserve"> Add in accordance to general conditions:</w:t>
      </w:r>
    </w:p>
    <w:p w:rsidR="00507403" w:rsidRPr="00336556" w:rsidRDefault="005871F0" w:rsidP="00507403">
      <w:pPr>
        <w:jc w:val="both"/>
        <w:rPr>
          <w:b/>
          <w:bCs/>
          <w:iCs/>
          <w:snapToGrid/>
          <w:sz w:val="22"/>
          <w:szCs w:val="22"/>
          <w:lang w:val="en-US" w:eastAsia="bg-BG"/>
        </w:rPr>
      </w:pPr>
      <w:r>
        <w:rPr>
          <w:b/>
          <w:bCs/>
          <w:snapToGrid/>
          <w:sz w:val="22"/>
          <w:szCs w:val="22"/>
          <w:lang w:val="en-US" w:eastAsia="bg-BG"/>
        </w:rPr>
        <w:t xml:space="preserve"> </w:t>
      </w:r>
      <w:r w:rsidR="00507403" w:rsidRPr="00336556">
        <w:rPr>
          <w:b/>
          <w:bCs/>
          <w:snapToGrid/>
          <w:sz w:val="22"/>
          <w:szCs w:val="22"/>
          <w:lang w:val="en-US" w:eastAsia="bg-BG"/>
        </w:rPr>
        <w:t xml:space="preserve">Article 62: </w:t>
      </w:r>
      <w:r w:rsidR="00507403" w:rsidRPr="00336556">
        <w:rPr>
          <w:b/>
          <w:bCs/>
          <w:snapToGrid/>
          <w:sz w:val="22"/>
          <w:szCs w:val="22"/>
          <w:lang w:val="en-US" w:eastAsia="bg-BG"/>
        </w:rPr>
        <w:tab/>
      </w:r>
      <w:r w:rsidR="00507403" w:rsidRPr="00336556">
        <w:rPr>
          <w:b/>
          <w:bCs/>
          <w:iCs/>
          <w:snapToGrid/>
          <w:sz w:val="22"/>
          <w:szCs w:val="22"/>
          <w:lang w:val="en-US" w:eastAsia="bg-BG"/>
        </w:rPr>
        <w:t>Final acceptance</w:t>
      </w:r>
    </w:p>
    <w:p w:rsidR="00507403" w:rsidRPr="00336556" w:rsidRDefault="00507403" w:rsidP="00507403">
      <w:pPr>
        <w:spacing w:before="240"/>
        <w:ind w:left="540" w:firstLine="567"/>
        <w:jc w:val="both"/>
        <w:rPr>
          <w:snapToGrid/>
          <w:sz w:val="22"/>
          <w:szCs w:val="22"/>
          <w:lang w:val="en-US" w:eastAsia="en-GB"/>
        </w:rPr>
      </w:pPr>
      <w:r w:rsidRPr="00336556">
        <w:rPr>
          <w:b/>
          <w:snapToGrid/>
          <w:sz w:val="22"/>
          <w:szCs w:val="22"/>
          <w:lang w:eastAsia="en-GB"/>
        </w:rPr>
        <w:lastRenderedPageBreak/>
        <w:t>62.4</w:t>
      </w:r>
      <w:r w:rsidRPr="00336556">
        <w:rPr>
          <w:snapToGrid/>
          <w:sz w:val="22"/>
          <w:szCs w:val="22"/>
          <w:lang w:eastAsia="en-GB"/>
        </w:rPr>
        <w:tab/>
      </w:r>
      <w:r w:rsidRPr="00336556">
        <w:rPr>
          <w:snapToGrid/>
          <w:sz w:val="22"/>
          <w:szCs w:val="22"/>
          <w:lang w:val="en-US" w:eastAsia="en-GB"/>
        </w:rPr>
        <w:t>The “</w:t>
      </w:r>
      <w:r w:rsidRPr="00336556">
        <w:rPr>
          <w:bCs/>
          <w:iCs/>
          <w:snapToGrid/>
          <w:sz w:val="22"/>
          <w:szCs w:val="22"/>
          <w:lang w:val="en-US" w:eastAsia="bg-BG"/>
        </w:rPr>
        <w:t>final acceptance certificate</w:t>
      </w:r>
      <w:r w:rsidRPr="00336556">
        <w:rPr>
          <w:snapToGrid/>
          <w:sz w:val="22"/>
          <w:szCs w:val="22"/>
          <w:lang w:val="en-US" w:eastAsia="en-GB"/>
        </w:rPr>
        <w:t>” will be issued only after positive certificate on acceptance of works (“Zapisnik o tehnickom prijemu) is issued, if all the works are truly completed and in accordance with requirements of this Contract.</w:t>
      </w:r>
      <w:r w:rsidRPr="00336556">
        <w:rPr>
          <w:i/>
          <w:snapToGrid/>
          <w:sz w:val="22"/>
          <w:szCs w:val="22"/>
          <w:lang w:val="en-US" w:eastAsia="en-GB"/>
        </w:rPr>
        <w:t xml:space="preserve"> </w:t>
      </w:r>
    </w:p>
    <w:p w:rsidR="00507403" w:rsidRPr="004A3D49" w:rsidRDefault="00507403" w:rsidP="00507403">
      <w:pPr>
        <w:spacing w:before="120" w:after="120"/>
        <w:ind w:left="1276" w:hanging="709"/>
        <w:jc w:val="both"/>
        <w:rPr>
          <w:sz w:val="22"/>
          <w:szCs w:val="22"/>
          <w:lang w:val="en-US"/>
        </w:rPr>
      </w:pPr>
    </w:p>
    <w:p w:rsidR="00507403" w:rsidRDefault="00507403" w:rsidP="00851D16">
      <w:pPr>
        <w:spacing w:before="120" w:after="120"/>
        <w:ind w:left="1276" w:hanging="709"/>
        <w:jc w:val="both"/>
        <w:rPr>
          <w:sz w:val="22"/>
          <w:szCs w:val="22"/>
        </w:rPr>
      </w:pPr>
    </w:p>
    <w:p w:rsidR="00507403" w:rsidRPr="006015D0" w:rsidRDefault="00507403" w:rsidP="00851D16">
      <w:pPr>
        <w:spacing w:before="120" w:after="120"/>
        <w:ind w:left="1276" w:hanging="709"/>
        <w:jc w:val="both"/>
        <w:rPr>
          <w:sz w:val="22"/>
          <w:szCs w:val="22"/>
        </w:rPr>
      </w:pPr>
    </w:p>
    <w:p w:rsidR="001050EE" w:rsidRPr="006015D0" w:rsidRDefault="001050EE" w:rsidP="00116CA6">
      <w:pPr>
        <w:spacing w:before="240"/>
        <w:ind w:left="1276" w:hanging="1276"/>
        <w:jc w:val="both"/>
        <w:rPr>
          <w:b/>
          <w:szCs w:val="24"/>
        </w:rPr>
      </w:pPr>
      <w:bookmarkStart w:id="37" w:name="_Toc76894451"/>
      <w:r w:rsidRPr="006015D0">
        <w:rPr>
          <w:b/>
          <w:szCs w:val="24"/>
        </w:rPr>
        <w:t>Article 68</w:t>
      </w:r>
      <w:r w:rsidRPr="006015D0">
        <w:rPr>
          <w:b/>
          <w:szCs w:val="24"/>
        </w:rPr>
        <w:tab/>
        <w:t>Dispute settlement</w:t>
      </w:r>
      <w:bookmarkEnd w:id="37"/>
    </w:p>
    <w:p w:rsidR="005871F0" w:rsidRPr="006015D0" w:rsidRDefault="001050EE" w:rsidP="005871F0">
      <w:pPr>
        <w:spacing w:after="120"/>
        <w:ind w:left="567" w:hanging="567"/>
        <w:rPr>
          <w:sz w:val="22"/>
          <w:szCs w:val="22"/>
          <w:highlight w:val="yellow"/>
        </w:rPr>
      </w:pPr>
      <w:r w:rsidRPr="006015D0">
        <w:rPr>
          <w:rStyle w:val="DefaultMargins"/>
          <w:rFonts w:ascii="Times New Roman" w:hAnsi="Times New Roman" w:cs="Times New Roman"/>
          <w:bCs/>
          <w:spacing w:val="-3"/>
          <w:sz w:val="22"/>
          <w:szCs w:val="22"/>
          <w:lang w:val="en-GB"/>
        </w:rPr>
        <w:t>68.4</w:t>
      </w:r>
      <w:r w:rsidRPr="006015D0">
        <w:rPr>
          <w:rStyle w:val="DefaultMargins"/>
          <w:rFonts w:ascii="Times New Roman" w:hAnsi="Times New Roman" w:cs="Times New Roman"/>
          <w:spacing w:val="-3"/>
          <w:sz w:val="22"/>
          <w:szCs w:val="22"/>
          <w:lang w:val="en-GB"/>
        </w:rPr>
        <w:tab/>
      </w:r>
      <w:r w:rsidR="005871F0" w:rsidRPr="00336556">
        <w:rPr>
          <w:sz w:val="22"/>
          <w:szCs w:val="22"/>
          <w:lang w:bidi="kn-IN"/>
        </w:rPr>
        <w:t xml:space="preserve">Any dispute arising out of or relating to this Contract which cannot be settled otherwise shall be referred to the exclusive jurisdiction of </w:t>
      </w:r>
      <w:r w:rsidR="005871F0">
        <w:rPr>
          <w:sz w:val="22"/>
          <w:szCs w:val="22"/>
          <w:lang w:bidi="kn-IN"/>
        </w:rPr>
        <w:t xml:space="preserve"> Economic </w:t>
      </w:r>
      <w:r w:rsidR="005871F0" w:rsidRPr="00336556">
        <w:rPr>
          <w:sz w:val="22"/>
          <w:szCs w:val="22"/>
          <w:lang w:bidi="kn-IN"/>
        </w:rPr>
        <w:t xml:space="preserve">Court </w:t>
      </w:r>
      <w:r w:rsidR="005871F0">
        <w:rPr>
          <w:sz w:val="22"/>
          <w:szCs w:val="22"/>
          <w:lang w:bidi="kn-IN"/>
        </w:rPr>
        <w:t xml:space="preserve">Nis </w:t>
      </w:r>
      <w:r w:rsidR="005871F0" w:rsidRPr="00336556">
        <w:rPr>
          <w:sz w:val="22"/>
          <w:szCs w:val="22"/>
          <w:lang w:bidi="kn-IN"/>
        </w:rPr>
        <w:t>Serbia in accordance with the national legislation of the state of the Contracting Authority</w:t>
      </w:r>
    </w:p>
    <w:p w:rsidR="004321C9" w:rsidRPr="006015D0" w:rsidRDefault="004321C9" w:rsidP="005871F0">
      <w:pPr>
        <w:autoSpaceDE w:val="0"/>
        <w:autoSpaceDN w:val="0"/>
        <w:adjustRightInd w:val="0"/>
        <w:spacing w:before="120" w:after="120"/>
        <w:ind w:left="1276" w:hanging="709"/>
        <w:jc w:val="both"/>
        <w:rPr>
          <w:sz w:val="22"/>
          <w:szCs w:val="22"/>
          <w:lang w:bidi="kn-IN"/>
        </w:rPr>
      </w:pPr>
    </w:p>
    <w:p w:rsidR="00F2670B" w:rsidRPr="006015D0" w:rsidRDefault="00F2670B" w:rsidP="00F2670B">
      <w:pPr>
        <w:autoSpaceDE w:val="0"/>
        <w:autoSpaceDN w:val="0"/>
        <w:adjustRightInd w:val="0"/>
        <w:ind w:left="2127" w:hanging="360"/>
        <w:jc w:val="both"/>
        <w:rPr>
          <w:sz w:val="22"/>
          <w:szCs w:val="22"/>
          <w:lang w:bidi="kn-IN"/>
        </w:rPr>
      </w:pPr>
    </w:p>
    <w:p w:rsidR="004321C9" w:rsidRPr="006015D0" w:rsidRDefault="004321C9" w:rsidP="004321C9">
      <w:pPr>
        <w:spacing w:after="120"/>
        <w:ind w:left="567" w:hanging="567"/>
        <w:rPr>
          <w:sz w:val="22"/>
          <w:szCs w:val="22"/>
          <w:highlight w:val="yellow"/>
        </w:rPr>
      </w:pPr>
    </w:p>
    <w:p w:rsidR="004321C9" w:rsidRPr="00734A44" w:rsidRDefault="004321C9" w:rsidP="004321C9">
      <w:pPr>
        <w:keepNext/>
        <w:keepLines/>
        <w:tabs>
          <w:tab w:val="left" w:pos="1134"/>
        </w:tabs>
        <w:spacing w:before="240" w:after="120"/>
        <w:ind w:left="1134" w:hanging="1134"/>
        <w:rPr>
          <w:b/>
          <w:szCs w:val="24"/>
        </w:rPr>
      </w:pPr>
      <w:r w:rsidRPr="00734A44">
        <w:rPr>
          <w:b/>
          <w:szCs w:val="24"/>
        </w:rPr>
        <w:t>Article 72</w:t>
      </w:r>
      <w:r w:rsidRPr="00734A44">
        <w:rPr>
          <w:b/>
          <w:szCs w:val="24"/>
        </w:rPr>
        <w:tab/>
        <w:t xml:space="preserve">Data </w:t>
      </w:r>
      <w:r w:rsidR="00751CDF" w:rsidRPr="00734A44">
        <w:rPr>
          <w:b/>
          <w:szCs w:val="24"/>
        </w:rPr>
        <w:t>p</w:t>
      </w:r>
      <w:r w:rsidRPr="00734A44">
        <w:rPr>
          <w:b/>
          <w:szCs w:val="24"/>
        </w:rPr>
        <w:t>rotection</w:t>
      </w:r>
    </w:p>
    <w:p w:rsidR="003B164A" w:rsidRPr="00CB145C" w:rsidRDefault="003B164A" w:rsidP="003B164A">
      <w:pPr>
        <w:jc w:val="both"/>
        <w:rPr>
          <w:sz w:val="22"/>
          <w:szCs w:val="22"/>
        </w:rPr>
      </w:pPr>
    </w:p>
    <w:p w:rsidR="003B164A" w:rsidRPr="00CB145C" w:rsidRDefault="003B164A" w:rsidP="003B164A">
      <w:pPr>
        <w:jc w:val="both"/>
        <w:rPr>
          <w:sz w:val="22"/>
          <w:szCs w:val="22"/>
        </w:rPr>
      </w:pPr>
    </w:p>
    <w:p w:rsidR="003B164A" w:rsidRPr="00C444B7" w:rsidRDefault="003B164A" w:rsidP="003B164A">
      <w:pPr>
        <w:jc w:val="both"/>
        <w:rPr>
          <w:sz w:val="22"/>
          <w:szCs w:val="22"/>
        </w:rPr>
      </w:pPr>
      <w:r w:rsidRPr="00C444B7">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3B164A" w:rsidRPr="00C444B7" w:rsidRDefault="003B164A" w:rsidP="003B164A">
      <w:pPr>
        <w:jc w:val="both"/>
        <w:rPr>
          <w:sz w:val="22"/>
          <w:szCs w:val="22"/>
        </w:rPr>
      </w:pPr>
    </w:p>
    <w:p w:rsidR="003B164A" w:rsidRPr="00C444B7" w:rsidRDefault="003B164A" w:rsidP="003B164A">
      <w:pPr>
        <w:jc w:val="both"/>
        <w:rPr>
          <w:sz w:val="22"/>
          <w:szCs w:val="22"/>
          <w:u w:val="single"/>
        </w:rPr>
      </w:pPr>
      <w:r w:rsidRPr="00C444B7">
        <w:rPr>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C444B7">
        <w:rPr>
          <w:rStyle w:val="FootnoteReference"/>
          <w:sz w:val="22"/>
          <w:szCs w:val="22"/>
        </w:rPr>
        <w:footnoteReference w:id="2"/>
      </w:r>
      <w:r w:rsidRPr="00C444B7">
        <w:rPr>
          <w:sz w:val="22"/>
          <w:szCs w:val="22"/>
        </w:rPr>
        <w:t xml:space="preserve"> and as detailed in the specific privacy statement published at ePRAG.</w:t>
      </w:r>
    </w:p>
    <w:p w:rsidR="001050EE" w:rsidRPr="006015D0" w:rsidRDefault="003B164A" w:rsidP="00116CA6">
      <w:pPr>
        <w:spacing w:before="240"/>
        <w:ind w:left="1276" w:hanging="1276"/>
        <w:jc w:val="both"/>
        <w:rPr>
          <w:b/>
          <w:szCs w:val="24"/>
        </w:rPr>
      </w:pPr>
      <w:r w:rsidRPr="00C444B7" w:rsidDel="003B164A">
        <w:rPr>
          <w:sz w:val="22"/>
          <w:szCs w:val="22"/>
        </w:rPr>
        <w:t xml:space="preserve"> </w:t>
      </w:r>
      <w:bookmarkStart w:id="38" w:name="_Toc76894456"/>
      <w:r w:rsidR="001050EE" w:rsidRPr="00C444B7">
        <w:rPr>
          <w:b/>
          <w:szCs w:val="24"/>
        </w:rPr>
        <w:t>Article 73</w:t>
      </w:r>
      <w:r w:rsidR="001050EE" w:rsidRPr="00C444B7">
        <w:rPr>
          <w:b/>
          <w:szCs w:val="24"/>
        </w:rPr>
        <w:tab/>
        <w:t>Further additional clauses</w:t>
      </w:r>
      <w:bookmarkEnd w:id="38"/>
    </w:p>
    <w:p w:rsidR="001050EE" w:rsidRPr="006015D0" w:rsidRDefault="005871F0" w:rsidP="00E5391D">
      <w:pPr>
        <w:spacing w:before="120" w:after="120"/>
        <w:jc w:val="both"/>
        <w:rPr>
          <w:sz w:val="22"/>
          <w:szCs w:val="22"/>
        </w:rPr>
      </w:pPr>
      <w:r>
        <w:rPr>
          <w:sz w:val="22"/>
          <w:szCs w:val="22"/>
        </w:rPr>
        <w:t xml:space="preserve">Not applicable </w:t>
      </w:r>
      <w:r w:rsidR="001050EE" w:rsidRPr="006015D0">
        <w:rPr>
          <w:sz w:val="22"/>
          <w:szCs w:val="22"/>
        </w:rPr>
        <w:t>.</w:t>
      </w:r>
    </w:p>
    <w:p w:rsidR="00E5391D" w:rsidRPr="006015D0" w:rsidRDefault="00E5391D" w:rsidP="00E5391D">
      <w:pPr>
        <w:spacing w:before="360"/>
        <w:jc w:val="center"/>
        <w:rPr>
          <w:b/>
          <w:bCs/>
          <w:sz w:val="22"/>
          <w:szCs w:val="22"/>
        </w:rPr>
      </w:pPr>
      <w:r w:rsidRPr="006015D0">
        <w:rPr>
          <w:sz w:val="22"/>
          <w:szCs w:val="22"/>
        </w:rPr>
        <w:t>* * *</w:t>
      </w:r>
    </w:p>
    <w:sectPr w:rsidR="00E5391D" w:rsidRPr="006015D0" w:rsidSect="003A272E">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780A" w:rsidRPr="00E725FE" w:rsidRDefault="002B780A">
      <w:r w:rsidRPr="00E725FE">
        <w:separator/>
      </w:r>
    </w:p>
  </w:endnote>
  <w:endnote w:type="continuationSeparator" w:id="1">
    <w:p w:rsidR="002B780A" w:rsidRPr="00E725FE" w:rsidRDefault="002B780A">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633" w:rsidRDefault="008F1E23">
    <w:pPr>
      <w:pStyle w:val="Footer"/>
      <w:framePr w:wrap="around" w:vAnchor="text" w:hAnchor="margin" w:xAlign="right" w:y="1"/>
      <w:rPr>
        <w:rStyle w:val="PageNumber"/>
      </w:rPr>
    </w:pPr>
    <w:r>
      <w:rPr>
        <w:rStyle w:val="PageNumber"/>
      </w:rPr>
      <w:fldChar w:fldCharType="begin"/>
    </w:r>
    <w:r w:rsidR="00795633">
      <w:rPr>
        <w:rStyle w:val="PageNumber"/>
      </w:rPr>
      <w:instrText xml:space="preserve">PAGE  </w:instrText>
    </w:r>
    <w:r>
      <w:rPr>
        <w:rStyle w:val="PageNumber"/>
      </w:rPr>
      <w:fldChar w:fldCharType="separate"/>
    </w:r>
    <w:r w:rsidR="00795633">
      <w:rPr>
        <w:rStyle w:val="PageNumber"/>
        <w:noProof/>
      </w:rPr>
      <w:t>2</w:t>
    </w:r>
    <w:r>
      <w:rPr>
        <w:rStyle w:val="PageNumber"/>
      </w:rPr>
      <w:fldChar w:fldCharType="end"/>
    </w:r>
  </w:p>
  <w:p w:rsidR="00795633" w:rsidRDefault="00795633">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A8C" w:rsidRDefault="00601A8C" w:rsidP="00B3283E">
    <w:pPr>
      <w:pStyle w:val="Footer"/>
      <w:tabs>
        <w:tab w:val="clear" w:pos="4320"/>
        <w:tab w:val="clear" w:pos="8640"/>
        <w:tab w:val="right" w:pos="9214"/>
      </w:tabs>
      <w:ind w:right="5"/>
      <w:rPr>
        <w:b/>
        <w:sz w:val="18"/>
        <w:szCs w:val="18"/>
      </w:rPr>
    </w:pPr>
  </w:p>
  <w:p w:rsidR="00795633" w:rsidRPr="00B3283E" w:rsidRDefault="009C2BF2" w:rsidP="00B3283E">
    <w:pPr>
      <w:pStyle w:val="Footer"/>
      <w:tabs>
        <w:tab w:val="clear" w:pos="4320"/>
        <w:tab w:val="clear" w:pos="8640"/>
        <w:tab w:val="right" w:pos="9214"/>
      </w:tabs>
      <w:ind w:right="5"/>
      <w:rPr>
        <w:rStyle w:val="PageNumber"/>
        <w:sz w:val="18"/>
        <w:szCs w:val="18"/>
      </w:rPr>
    </w:pPr>
    <w:r w:rsidRPr="009C2BF2">
      <w:rPr>
        <w:b/>
        <w:sz w:val="18"/>
      </w:rPr>
      <w:t>August 2020</w:t>
    </w:r>
    <w:r w:rsidR="00795633" w:rsidRPr="00B3283E">
      <w:rPr>
        <w:sz w:val="18"/>
        <w:szCs w:val="18"/>
      </w:rPr>
      <w:tab/>
      <w:t xml:space="preserve">Page </w:t>
    </w:r>
    <w:r w:rsidR="008F1E23" w:rsidRPr="00B3283E">
      <w:rPr>
        <w:rStyle w:val="PageNumber"/>
        <w:sz w:val="18"/>
        <w:szCs w:val="18"/>
      </w:rPr>
      <w:fldChar w:fldCharType="begin"/>
    </w:r>
    <w:r w:rsidR="00795633" w:rsidRPr="00B3283E">
      <w:rPr>
        <w:rStyle w:val="PageNumber"/>
        <w:sz w:val="18"/>
        <w:szCs w:val="18"/>
      </w:rPr>
      <w:instrText xml:space="preserve"> PAGE </w:instrText>
    </w:r>
    <w:r w:rsidR="008F1E23" w:rsidRPr="00B3283E">
      <w:rPr>
        <w:rStyle w:val="PageNumber"/>
        <w:sz w:val="18"/>
        <w:szCs w:val="18"/>
      </w:rPr>
      <w:fldChar w:fldCharType="separate"/>
    </w:r>
    <w:r w:rsidR="00734A44">
      <w:rPr>
        <w:rStyle w:val="PageNumber"/>
        <w:noProof/>
        <w:sz w:val="18"/>
        <w:szCs w:val="18"/>
      </w:rPr>
      <w:t>10</w:t>
    </w:r>
    <w:r w:rsidR="008F1E23" w:rsidRPr="00B3283E">
      <w:rPr>
        <w:rStyle w:val="PageNumber"/>
        <w:sz w:val="18"/>
        <w:szCs w:val="18"/>
      </w:rPr>
      <w:fldChar w:fldCharType="end"/>
    </w:r>
    <w:r w:rsidR="00795633" w:rsidRPr="00B3283E">
      <w:rPr>
        <w:rStyle w:val="PageNumber"/>
        <w:sz w:val="18"/>
        <w:szCs w:val="18"/>
      </w:rPr>
      <w:t xml:space="preserve"> of </w:t>
    </w:r>
    <w:r w:rsidR="008F1E23" w:rsidRPr="00B3283E">
      <w:rPr>
        <w:rStyle w:val="PageNumber"/>
        <w:sz w:val="18"/>
        <w:szCs w:val="18"/>
      </w:rPr>
      <w:fldChar w:fldCharType="begin"/>
    </w:r>
    <w:r w:rsidR="00795633" w:rsidRPr="00B3283E">
      <w:rPr>
        <w:rStyle w:val="PageNumber"/>
        <w:sz w:val="18"/>
        <w:szCs w:val="18"/>
      </w:rPr>
      <w:instrText xml:space="preserve"> NUMPAGES </w:instrText>
    </w:r>
    <w:r w:rsidR="008F1E23" w:rsidRPr="00B3283E">
      <w:rPr>
        <w:rStyle w:val="PageNumber"/>
        <w:sz w:val="18"/>
        <w:szCs w:val="18"/>
      </w:rPr>
      <w:fldChar w:fldCharType="separate"/>
    </w:r>
    <w:r w:rsidR="00734A44">
      <w:rPr>
        <w:rStyle w:val="PageNumber"/>
        <w:noProof/>
        <w:sz w:val="18"/>
        <w:szCs w:val="18"/>
      </w:rPr>
      <w:t>10</w:t>
    </w:r>
    <w:r w:rsidR="008F1E23" w:rsidRPr="00B3283E">
      <w:rPr>
        <w:rStyle w:val="PageNumber"/>
        <w:sz w:val="18"/>
        <w:szCs w:val="18"/>
      </w:rPr>
      <w:fldChar w:fldCharType="end"/>
    </w:r>
  </w:p>
  <w:p w:rsidR="00795633" w:rsidRPr="00B3283E" w:rsidRDefault="008F1E23" w:rsidP="00582940">
    <w:pPr>
      <w:rPr>
        <w:sz w:val="18"/>
        <w:szCs w:val="18"/>
      </w:rPr>
    </w:pPr>
    <w:r w:rsidRPr="00B3283E">
      <w:rPr>
        <w:sz w:val="18"/>
        <w:szCs w:val="18"/>
      </w:rPr>
      <w:fldChar w:fldCharType="begin"/>
    </w:r>
    <w:r w:rsidR="00795633" w:rsidRPr="00B3283E">
      <w:rPr>
        <w:sz w:val="18"/>
        <w:szCs w:val="18"/>
      </w:rPr>
      <w:instrText xml:space="preserve"> FILENAME </w:instrText>
    </w:r>
    <w:r w:rsidRPr="00B3283E">
      <w:rPr>
        <w:sz w:val="18"/>
        <w:szCs w:val="18"/>
      </w:rPr>
      <w:fldChar w:fldCharType="separate"/>
    </w:r>
    <w:r w:rsidR="00F2670B">
      <w:rPr>
        <w:noProof/>
        <w:sz w:val="18"/>
        <w:szCs w:val="18"/>
      </w:rPr>
      <w:t>d4o_specialconditions_en.doc</w:t>
    </w:r>
    <w:r w:rsidRPr="00B3283E">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1A8C" w:rsidRDefault="00601A8C" w:rsidP="00F2670B">
    <w:pPr>
      <w:pStyle w:val="Footer"/>
      <w:tabs>
        <w:tab w:val="clear" w:pos="4320"/>
        <w:tab w:val="clear" w:pos="8640"/>
        <w:tab w:val="right" w:pos="8931"/>
      </w:tabs>
      <w:ind w:right="6"/>
      <w:rPr>
        <w:b/>
        <w:sz w:val="18"/>
        <w:szCs w:val="18"/>
      </w:rPr>
    </w:pPr>
  </w:p>
  <w:p w:rsidR="00004B49" w:rsidRPr="009423FB" w:rsidRDefault="00601A8C" w:rsidP="00F2670B">
    <w:pPr>
      <w:pStyle w:val="Footer"/>
      <w:tabs>
        <w:tab w:val="clear" w:pos="4320"/>
        <w:tab w:val="clear" w:pos="8640"/>
        <w:tab w:val="right" w:pos="8931"/>
      </w:tabs>
      <w:ind w:right="6"/>
      <w:rPr>
        <w:rStyle w:val="PageNumber"/>
        <w:sz w:val="18"/>
        <w:szCs w:val="18"/>
      </w:rPr>
    </w:pPr>
    <w:r>
      <w:rPr>
        <w:b/>
        <w:sz w:val="18"/>
        <w:szCs w:val="18"/>
      </w:rPr>
      <w:t>May 2018</w:t>
    </w:r>
    <w:r w:rsidR="00004B49" w:rsidRPr="009423FB">
      <w:rPr>
        <w:sz w:val="18"/>
        <w:szCs w:val="18"/>
      </w:rPr>
      <w:tab/>
    </w:r>
    <w:r w:rsidR="00004B49" w:rsidRPr="009423FB">
      <w:rPr>
        <w:rStyle w:val="PageNumber"/>
        <w:sz w:val="18"/>
        <w:szCs w:val="18"/>
      </w:rPr>
      <w:t xml:space="preserve">Page </w:t>
    </w:r>
    <w:r w:rsidR="008F1E23" w:rsidRPr="009423FB">
      <w:rPr>
        <w:rStyle w:val="PageNumber"/>
        <w:sz w:val="18"/>
        <w:szCs w:val="18"/>
      </w:rPr>
      <w:fldChar w:fldCharType="begin"/>
    </w:r>
    <w:r w:rsidR="00004B49" w:rsidRPr="009423FB">
      <w:rPr>
        <w:rStyle w:val="PageNumber"/>
        <w:sz w:val="18"/>
        <w:szCs w:val="18"/>
      </w:rPr>
      <w:instrText xml:space="preserve"> PAGE </w:instrText>
    </w:r>
    <w:r w:rsidR="008F1E23" w:rsidRPr="009423FB">
      <w:rPr>
        <w:rStyle w:val="PageNumber"/>
        <w:sz w:val="18"/>
        <w:szCs w:val="18"/>
      </w:rPr>
      <w:fldChar w:fldCharType="separate"/>
    </w:r>
    <w:r>
      <w:rPr>
        <w:rStyle w:val="PageNumber"/>
        <w:noProof/>
        <w:sz w:val="18"/>
        <w:szCs w:val="18"/>
      </w:rPr>
      <w:t>1</w:t>
    </w:r>
    <w:r w:rsidR="008F1E23" w:rsidRPr="009423FB">
      <w:rPr>
        <w:rStyle w:val="PageNumber"/>
        <w:sz w:val="18"/>
        <w:szCs w:val="18"/>
      </w:rPr>
      <w:fldChar w:fldCharType="end"/>
    </w:r>
    <w:r w:rsidR="00004B49" w:rsidRPr="009423FB">
      <w:rPr>
        <w:rStyle w:val="PageNumber"/>
        <w:sz w:val="18"/>
        <w:szCs w:val="18"/>
      </w:rPr>
      <w:t xml:space="preserve"> of </w:t>
    </w:r>
    <w:r w:rsidR="008F1E23" w:rsidRPr="009423FB">
      <w:rPr>
        <w:rStyle w:val="PageNumber"/>
        <w:sz w:val="18"/>
        <w:szCs w:val="18"/>
      </w:rPr>
      <w:fldChar w:fldCharType="begin"/>
    </w:r>
    <w:r w:rsidR="00004B49" w:rsidRPr="009423FB">
      <w:rPr>
        <w:rStyle w:val="PageNumber"/>
        <w:sz w:val="18"/>
        <w:szCs w:val="18"/>
      </w:rPr>
      <w:instrText xml:space="preserve"> NUMPAGES </w:instrText>
    </w:r>
    <w:r w:rsidR="008F1E23" w:rsidRPr="009423FB">
      <w:rPr>
        <w:rStyle w:val="PageNumber"/>
        <w:sz w:val="18"/>
        <w:szCs w:val="18"/>
      </w:rPr>
      <w:fldChar w:fldCharType="separate"/>
    </w:r>
    <w:r>
      <w:rPr>
        <w:rStyle w:val="PageNumber"/>
        <w:noProof/>
        <w:sz w:val="18"/>
        <w:szCs w:val="18"/>
      </w:rPr>
      <w:t>12</w:t>
    </w:r>
    <w:r w:rsidR="008F1E23" w:rsidRPr="009423FB">
      <w:rPr>
        <w:rStyle w:val="PageNumber"/>
        <w:sz w:val="18"/>
        <w:szCs w:val="18"/>
      </w:rPr>
      <w:fldChar w:fldCharType="end"/>
    </w:r>
  </w:p>
  <w:p w:rsidR="00795633" w:rsidRPr="00004B49" w:rsidRDefault="008F1E23" w:rsidP="00004B49">
    <w:pPr>
      <w:rPr>
        <w:sz w:val="18"/>
        <w:szCs w:val="18"/>
      </w:rPr>
    </w:pPr>
    <w:r w:rsidRPr="009423FB">
      <w:rPr>
        <w:sz w:val="18"/>
        <w:szCs w:val="18"/>
      </w:rPr>
      <w:fldChar w:fldCharType="begin"/>
    </w:r>
    <w:r w:rsidR="00004B49"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780A" w:rsidRPr="00E725FE" w:rsidRDefault="002B780A">
      <w:r w:rsidRPr="00E725FE">
        <w:separator/>
      </w:r>
    </w:p>
  </w:footnote>
  <w:footnote w:type="continuationSeparator" w:id="1">
    <w:p w:rsidR="002B780A" w:rsidRPr="00E725FE" w:rsidRDefault="002B780A">
      <w:r w:rsidRPr="00E725FE">
        <w:continuationSeparator/>
      </w:r>
    </w:p>
  </w:footnote>
  <w:footnote w:id="2">
    <w:p w:rsidR="003B164A" w:rsidRDefault="003B164A" w:rsidP="003B164A">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633" w:rsidRDefault="008F1E23" w:rsidP="00582940">
    <w:pPr>
      <w:pStyle w:val="Header"/>
      <w:framePr w:wrap="around" w:vAnchor="text" w:hAnchor="margin" w:xAlign="right" w:y="1"/>
      <w:rPr>
        <w:rStyle w:val="PageNumber"/>
      </w:rPr>
    </w:pPr>
    <w:r>
      <w:rPr>
        <w:rStyle w:val="PageNumber"/>
      </w:rPr>
      <w:fldChar w:fldCharType="begin"/>
    </w:r>
    <w:r w:rsidR="00795633">
      <w:rPr>
        <w:rStyle w:val="PageNumber"/>
      </w:rPr>
      <w:instrText xml:space="preserve">PAGE  </w:instrText>
    </w:r>
    <w:r>
      <w:rPr>
        <w:rStyle w:val="PageNumber"/>
      </w:rPr>
      <w:fldChar w:fldCharType="separate"/>
    </w:r>
    <w:r w:rsidR="00601A8C">
      <w:rPr>
        <w:rStyle w:val="PageNumber"/>
        <w:noProof/>
      </w:rPr>
      <w:t>1</w:t>
    </w:r>
    <w:r>
      <w:rPr>
        <w:rStyle w:val="PageNumber"/>
      </w:rPr>
      <w:fldChar w:fldCharType="end"/>
    </w:r>
  </w:p>
  <w:p w:rsidR="00795633" w:rsidRDefault="00795633"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1B901533"/>
    <w:multiLevelType w:val="hybridMultilevel"/>
    <w:tmpl w:val="29E46AF8"/>
    <w:lvl w:ilvl="0" w:tplc="FAF426EA">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2">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3">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9">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nsid w:val="3D510367"/>
    <w:multiLevelType w:val="multilevel"/>
    <w:tmpl w:val="87BCAABE"/>
    <w:lvl w:ilvl="0">
      <w:start w:val="34"/>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14">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15">
    <w:nsid w:val="42B2589F"/>
    <w:multiLevelType w:val="hybridMultilevel"/>
    <w:tmpl w:val="6D0E34F4"/>
    <w:lvl w:ilvl="0" w:tplc="BE38155A">
      <w:start w:val="44"/>
      <w:numFmt w:val="bullet"/>
      <w:lvlText w:val="-"/>
      <w:lvlJc w:val="left"/>
      <w:pPr>
        <w:ind w:left="927" w:hanging="360"/>
      </w:pPr>
      <w:rPr>
        <w:rFonts w:ascii="Times New Roman" w:eastAsia="Times New Roman"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7">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8">
    <w:nsid w:val="5523775B"/>
    <w:multiLevelType w:val="multilevel"/>
    <w:tmpl w:val="83749388"/>
    <w:lvl w:ilvl="0">
      <w:start w:val="8"/>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2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1">
    <w:nsid w:val="616E1092"/>
    <w:multiLevelType w:val="multilevel"/>
    <w:tmpl w:val="D6CAAA8E"/>
    <w:lvl w:ilvl="0">
      <w:start w:val="24"/>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2">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3">
    <w:nsid w:val="663F4EAD"/>
    <w:multiLevelType w:val="hybridMultilevel"/>
    <w:tmpl w:val="166A495C"/>
    <w:lvl w:ilvl="0" w:tplc="241A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7">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28">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13"/>
  </w:num>
  <w:num w:numId="3">
    <w:abstractNumId w:val="14"/>
  </w:num>
  <w:num w:numId="4">
    <w:abstractNumId w:val="2"/>
  </w:num>
  <w:num w:numId="5">
    <w:abstractNumId w:val="24"/>
    <w:lvlOverride w:ilvl="0">
      <w:startOverride w:val="1"/>
    </w:lvlOverride>
  </w:num>
  <w:num w:numId="6">
    <w:abstractNumId w:val="8"/>
  </w:num>
  <w:num w:numId="7">
    <w:abstractNumId w:val="3"/>
  </w:num>
  <w:num w:numId="8">
    <w:abstractNumId w:val="27"/>
  </w:num>
  <w:num w:numId="9">
    <w:abstractNumId w:val="25"/>
  </w:num>
  <w:num w:numId="10">
    <w:abstractNumId w:val="11"/>
  </w:num>
  <w:num w:numId="11">
    <w:abstractNumId w:val="5"/>
  </w:num>
  <w:num w:numId="12">
    <w:abstractNumId w:val="10"/>
  </w:num>
  <w:num w:numId="13">
    <w:abstractNumId w:val="22"/>
  </w:num>
  <w:num w:numId="14">
    <w:abstractNumId w:val="26"/>
  </w:num>
  <w:num w:numId="15">
    <w:abstractNumId w:val="7"/>
  </w:num>
  <w:num w:numId="16">
    <w:abstractNumId w:val="20"/>
  </w:num>
  <w:num w:numId="17">
    <w:abstractNumId w:val="19"/>
  </w:num>
  <w:num w:numId="18">
    <w:abstractNumId w:val="16"/>
  </w:num>
  <w:num w:numId="19">
    <w:abstractNumId w:val="17"/>
  </w:num>
  <w:num w:numId="20">
    <w:abstractNumId w:val="4"/>
  </w:num>
  <w:num w:numId="21">
    <w:abstractNumId w:val="9"/>
  </w:num>
  <w:num w:numId="22">
    <w:abstractNumId w:val="0"/>
  </w:num>
  <w:num w:numId="23">
    <w:abstractNumId w:val="6"/>
  </w:num>
  <w:num w:numId="24">
    <w:abstractNumId w:val="28"/>
  </w:num>
  <w:num w:numId="25">
    <w:abstractNumId w:val="18"/>
  </w:num>
  <w:num w:numId="26">
    <w:abstractNumId w:val="21"/>
  </w:num>
  <w:num w:numId="27">
    <w:abstractNumId w:val="12"/>
  </w:num>
  <w:num w:numId="28">
    <w:abstractNumId w:val="23"/>
  </w:num>
  <w:num w:numId="29">
    <w:abstractNumId w:val="15"/>
  </w:num>
  <w:num w:numId="30">
    <w:abstractNumId w:val="1"/>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activeWritingStyle w:appName="MSWord" w:lang="fr-FR" w:vendorID="64" w:dllVersion="131078" w:nlCheck="1" w:checkStyle="1"/>
  <w:attachedTemplate r:id="rId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7586"/>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27951"/>
    <w:rsid w:val="00030A2D"/>
    <w:rsid w:val="00031E63"/>
    <w:rsid w:val="0003690E"/>
    <w:rsid w:val="000435A0"/>
    <w:rsid w:val="00044AF2"/>
    <w:rsid w:val="0005004B"/>
    <w:rsid w:val="00052A25"/>
    <w:rsid w:val="00052A9F"/>
    <w:rsid w:val="000534BE"/>
    <w:rsid w:val="000553DF"/>
    <w:rsid w:val="00055A26"/>
    <w:rsid w:val="00057B00"/>
    <w:rsid w:val="00060C1E"/>
    <w:rsid w:val="00065189"/>
    <w:rsid w:val="000813E1"/>
    <w:rsid w:val="00084217"/>
    <w:rsid w:val="00091417"/>
    <w:rsid w:val="00092A6F"/>
    <w:rsid w:val="000A6A0E"/>
    <w:rsid w:val="000A744B"/>
    <w:rsid w:val="000B16FC"/>
    <w:rsid w:val="000B190D"/>
    <w:rsid w:val="000C0C20"/>
    <w:rsid w:val="000C26EA"/>
    <w:rsid w:val="000C549B"/>
    <w:rsid w:val="000C5619"/>
    <w:rsid w:val="000C6752"/>
    <w:rsid w:val="000C7952"/>
    <w:rsid w:val="000D13E7"/>
    <w:rsid w:val="000D7C74"/>
    <w:rsid w:val="000E0648"/>
    <w:rsid w:val="000E537A"/>
    <w:rsid w:val="000F39C3"/>
    <w:rsid w:val="00101855"/>
    <w:rsid w:val="001050EE"/>
    <w:rsid w:val="00107540"/>
    <w:rsid w:val="00111B7A"/>
    <w:rsid w:val="00114F35"/>
    <w:rsid w:val="00116CA6"/>
    <w:rsid w:val="0011710F"/>
    <w:rsid w:val="001204DA"/>
    <w:rsid w:val="0012355E"/>
    <w:rsid w:val="0013309F"/>
    <w:rsid w:val="001371B3"/>
    <w:rsid w:val="001466DD"/>
    <w:rsid w:val="0014681D"/>
    <w:rsid w:val="00154800"/>
    <w:rsid w:val="001557A3"/>
    <w:rsid w:val="00161736"/>
    <w:rsid w:val="0016526B"/>
    <w:rsid w:val="00165A9F"/>
    <w:rsid w:val="00166BD4"/>
    <w:rsid w:val="00167621"/>
    <w:rsid w:val="0017313B"/>
    <w:rsid w:val="00173310"/>
    <w:rsid w:val="00175DF3"/>
    <w:rsid w:val="00185842"/>
    <w:rsid w:val="00192C51"/>
    <w:rsid w:val="001944E5"/>
    <w:rsid w:val="00196F72"/>
    <w:rsid w:val="001978EF"/>
    <w:rsid w:val="001A4E4A"/>
    <w:rsid w:val="001A72CD"/>
    <w:rsid w:val="001B0443"/>
    <w:rsid w:val="001B2DD7"/>
    <w:rsid w:val="001B3193"/>
    <w:rsid w:val="001B31E6"/>
    <w:rsid w:val="001B6C24"/>
    <w:rsid w:val="001C1D2A"/>
    <w:rsid w:val="001C2095"/>
    <w:rsid w:val="001C36AC"/>
    <w:rsid w:val="001C7817"/>
    <w:rsid w:val="001D15FB"/>
    <w:rsid w:val="001E0345"/>
    <w:rsid w:val="001E1690"/>
    <w:rsid w:val="001E2E28"/>
    <w:rsid w:val="001E440F"/>
    <w:rsid w:val="001E677A"/>
    <w:rsid w:val="001F48E9"/>
    <w:rsid w:val="001F61FC"/>
    <w:rsid w:val="0020115F"/>
    <w:rsid w:val="00203C42"/>
    <w:rsid w:val="00203E27"/>
    <w:rsid w:val="00205125"/>
    <w:rsid w:val="00205F35"/>
    <w:rsid w:val="002079A9"/>
    <w:rsid w:val="00212360"/>
    <w:rsid w:val="00212E05"/>
    <w:rsid w:val="0021368F"/>
    <w:rsid w:val="00215793"/>
    <w:rsid w:val="00216A9C"/>
    <w:rsid w:val="002172D1"/>
    <w:rsid w:val="002223C1"/>
    <w:rsid w:val="0023359D"/>
    <w:rsid w:val="00233F90"/>
    <w:rsid w:val="00236039"/>
    <w:rsid w:val="00243B9C"/>
    <w:rsid w:val="0024466C"/>
    <w:rsid w:val="002475C4"/>
    <w:rsid w:val="00247FEF"/>
    <w:rsid w:val="00252888"/>
    <w:rsid w:val="00253B57"/>
    <w:rsid w:val="00253E09"/>
    <w:rsid w:val="00256EE1"/>
    <w:rsid w:val="00266C41"/>
    <w:rsid w:val="00270B92"/>
    <w:rsid w:val="00276EB7"/>
    <w:rsid w:val="0027754F"/>
    <w:rsid w:val="0028152C"/>
    <w:rsid w:val="00286A23"/>
    <w:rsid w:val="0029403A"/>
    <w:rsid w:val="00295092"/>
    <w:rsid w:val="00297666"/>
    <w:rsid w:val="002B13F4"/>
    <w:rsid w:val="002B780A"/>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46FAF"/>
    <w:rsid w:val="003521FE"/>
    <w:rsid w:val="00354B1F"/>
    <w:rsid w:val="00356B1D"/>
    <w:rsid w:val="00361B54"/>
    <w:rsid w:val="00362638"/>
    <w:rsid w:val="00363B97"/>
    <w:rsid w:val="0036592E"/>
    <w:rsid w:val="003721D9"/>
    <w:rsid w:val="00382FE0"/>
    <w:rsid w:val="00384ED2"/>
    <w:rsid w:val="00392541"/>
    <w:rsid w:val="00394BBB"/>
    <w:rsid w:val="0039780F"/>
    <w:rsid w:val="003A2536"/>
    <w:rsid w:val="003A272E"/>
    <w:rsid w:val="003A358D"/>
    <w:rsid w:val="003A77FA"/>
    <w:rsid w:val="003B164A"/>
    <w:rsid w:val="003B6B38"/>
    <w:rsid w:val="003C07AB"/>
    <w:rsid w:val="003C0C4C"/>
    <w:rsid w:val="003C1679"/>
    <w:rsid w:val="003C2000"/>
    <w:rsid w:val="003C60D0"/>
    <w:rsid w:val="003C7183"/>
    <w:rsid w:val="003D2B40"/>
    <w:rsid w:val="003D3100"/>
    <w:rsid w:val="003D338A"/>
    <w:rsid w:val="003D436F"/>
    <w:rsid w:val="003D764D"/>
    <w:rsid w:val="003D795D"/>
    <w:rsid w:val="003E596D"/>
    <w:rsid w:val="003F005A"/>
    <w:rsid w:val="003F6D11"/>
    <w:rsid w:val="00401C44"/>
    <w:rsid w:val="00403C36"/>
    <w:rsid w:val="00406967"/>
    <w:rsid w:val="00407129"/>
    <w:rsid w:val="00407C73"/>
    <w:rsid w:val="004112D4"/>
    <w:rsid w:val="00414B1C"/>
    <w:rsid w:val="004153D6"/>
    <w:rsid w:val="0042065C"/>
    <w:rsid w:val="004305FD"/>
    <w:rsid w:val="004321C9"/>
    <w:rsid w:val="00433C36"/>
    <w:rsid w:val="004350B6"/>
    <w:rsid w:val="00441407"/>
    <w:rsid w:val="00443948"/>
    <w:rsid w:val="00444CC8"/>
    <w:rsid w:val="004451EA"/>
    <w:rsid w:val="0044751C"/>
    <w:rsid w:val="004514CD"/>
    <w:rsid w:val="004543B0"/>
    <w:rsid w:val="00456951"/>
    <w:rsid w:val="00462214"/>
    <w:rsid w:val="00465174"/>
    <w:rsid w:val="004670EF"/>
    <w:rsid w:val="004715EC"/>
    <w:rsid w:val="004750B6"/>
    <w:rsid w:val="004805F2"/>
    <w:rsid w:val="00480E3B"/>
    <w:rsid w:val="004842DD"/>
    <w:rsid w:val="00485048"/>
    <w:rsid w:val="00486203"/>
    <w:rsid w:val="0048680A"/>
    <w:rsid w:val="00487E8D"/>
    <w:rsid w:val="0049139F"/>
    <w:rsid w:val="00492485"/>
    <w:rsid w:val="00492F13"/>
    <w:rsid w:val="00494A0D"/>
    <w:rsid w:val="004B33AB"/>
    <w:rsid w:val="004B4D74"/>
    <w:rsid w:val="004C0B83"/>
    <w:rsid w:val="004C192E"/>
    <w:rsid w:val="004D61E0"/>
    <w:rsid w:val="004D6FB2"/>
    <w:rsid w:val="004D761A"/>
    <w:rsid w:val="004E1434"/>
    <w:rsid w:val="004E52DB"/>
    <w:rsid w:val="004F3026"/>
    <w:rsid w:val="004F3786"/>
    <w:rsid w:val="004F5CBC"/>
    <w:rsid w:val="004F7629"/>
    <w:rsid w:val="00501651"/>
    <w:rsid w:val="00507403"/>
    <w:rsid w:val="0051365E"/>
    <w:rsid w:val="005249B7"/>
    <w:rsid w:val="005271DB"/>
    <w:rsid w:val="00527F31"/>
    <w:rsid w:val="00531D81"/>
    <w:rsid w:val="005346CE"/>
    <w:rsid w:val="00537213"/>
    <w:rsid w:val="005411B0"/>
    <w:rsid w:val="00541666"/>
    <w:rsid w:val="0054331D"/>
    <w:rsid w:val="00543710"/>
    <w:rsid w:val="00544044"/>
    <w:rsid w:val="005445DB"/>
    <w:rsid w:val="00546410"/>
    <w:rsid w:val="005478E4"/>
    <w:rsid w:val="005522DF"/>
    <w:rsid w:val="0055303C"/>
    <w:rsid w:val="00553F9E"/>
    <w:rsid w:val="005570BC"/>
    <w:rsid w:val="005625FF"/>
    <w:rsid w:val="005637E1"/>
    <w:rsid w:val="00567851"/>
    <w:rsid w:val="005678C2"/>
    <w:rsid w:val="0057272D"/>
    <w:rsid w:val="0057733F"/>
    <w:rsid w:val="0057760F"/>
    <w:rsid w:val="005803EF"/>
    <w:rsid w:val="00581B9D"/>
    <w:rsid w:val="0058254C"/>
    <w:rsid w:val="00582940"/>
    <w:rsid w:val="0058307D"/>
    <w:rsid w:val="00583170"/>
    <w:rsid w:val="00583671"/>
    <w:rsid w:val="00586A41"/>
    <w:rsid w:val="005871F0"/>
    <w:rsid w:val="00587FF6"/>
    <w:rsid w:val="00591722"/>
    <w:rsid w:val="00593EB5"/>
    <w:rsid w:val="0059510B"/>
    <w:rsid w:val="00596E41"/>
    <w:rsid w:val="005A2150"/>
    <w:rsid w:val="005A3B22"/>
    <w:rsid w:val="005A4419"/>
    <w:rsid w:val="005B0B44"/>
    <w:rsid w:val="005B4F79"/>
    <w:rsid w:val="005B5F79"/>
    <w:rsid w:val="005B7437"/>
    <w:rsid w:val="005C0F07"/>
    <w:rsid w:val="005C1AC4"/>
    <w:rsid w:val="005C742C"/>
    <w:rsid w:val="005D13E6"/>
    <w:rsid w:val="005D4099"/>
    <w:rsid w:val="005D499E"/>
    <w:rsid w:val="005D5879"/>
    <w:rsid w:val="005E2012"/>
    <w:rsid w:val="005E22D4"/>
    <w:rsid w:val="005E355B"/>
    <w:rsid w:val="006015D0"/>
    <w:rsid w:val="00601A8C"/>
    <w:rsid w:val="00612248"/>
    <w:rsid w:val="006130CA"/>
    <w:rsid w:val="00615BB7"/>
    <w:rsid w:val="006218C2"/>
    <w:rsid w:val="00622351"/>
    <w:rsid w:val="00622857"/>
    <w:rsid w:val="00624333"/>
    <w:rsid w:val="006250B5"/>
    <w:rsid w:val="0063160E"/>
    <w:rsid w:val="006316A2"/>
    <w:rsid w:val="0063320F"/>
    <w:rsid w:val="00641155"/>
    <w:rsid w:val="006517D2"/>
    <w:rsid w:val="00651DAA"/>
    <w:rsid w:val="006610EB"/>
    <w:rsid w:val="00664730"/>
    <w:rsid w:val="00664973"/>
    <w:rsid w:val="0066536C"/>
    <w:rsid w:val="00665AD5"/>
    <w:rsid w:val="00670009"/>
    <w:rsid w:val="00673D8C"/>
    <w:rsid w:val="00674750"/>
    <w:rsid w:val="0067499A"/>
    <w:rsid w:val="00675D7D"/>
    <w:rsid w:val="00677290"/>
    <w:rsid w:val="0068098D"/>
    <w:rsid w:val="0068234B"/>
    <w:rsid w:val="006872CB"/>
    <w:rsid w:val="006900F6"/>
    <w:rsid w:val="00690585"/>
    <w:rsid w:val="00690A0E"/>
    <w:rsid w:val="006934C9"/>
    <w:rsid w:val="006937A4"/>
    <w:rsid w:val="006A4779"/>
    <w:rsid w:val="006A75D6"/>
    <w:rsid w:val="006B1B4E"/>
    <w:rsid w:val="006B60CC"/>
    <w:rsid w:val="006B7EE9"/>
    <w:rsid w:val="006C36A7"/>
    <w:rsid w:val="006C4752"/>
    <w:rsid w:val="006D36DD"/>
    <w:rsid w:val="006D7273"/>
    <w:rsid w:val="006D7D6D"/>
    <w:rsid w:val="006E5990"/>
    <w:rsid w:val="006E6032"/>
    <w:rsid w:val="006F17D2"/>
    <w:rsid w:val="006F1994"/>
    <w:rsid w:val="006F1A1B"/>
    <w:rsid w:val="006F60DB"/>
    <w:rsid w:val="006F79B1"/>
    <w:rsid w:val="00707EB9"/>
    <w:rsid w:val="00711F0C"/>
    <w:rsid w:val="007172B0"/>
    <w:rsid w:val="00724ADC"/>
    <w:rsid w:val="00725F2A"/>
    <w:rsid w:val="00726303"/>
    <w:rsid w:val="007300FC"/>
    <w:rsid w:val="00732624"/>
    <w:rsid w:val="00734A44"/>
    <w:rsid w:val="00736F79"/>
    <w:rsid w:val="00740350"/>
    <w:rsid w:val="00741C18"/>
    <w:rsid w:val="00742A44"/>
    <w:rsid w:val="00745CC9"/>
    <w:rsid w:val="0074647C"/>
    <w:rsid w:val="007466E1"/>
    <w:rsid w:val="00746BFC"/>
    <w:rsid w:val="00750718"/>
    <w:rsid w:val="00751CDF"/>
    <w:rsid w:val="00754C31"/>
    <w:rsid w:val="00761068"/>
    <w:rsid w:val="00767357"/>
    <w:rsid w:val="007731CA"/>
    <w:rsid w:val="00780E05"/>
    <w:rsid w:val="0078228C"/>
    <w:rsid w:val="00785513"/>
    <w:rsid w:val="00787ADE"/>
    <w:rsid w:val="00790496"/>
    <w:rsid w:val="00795633"/>
    <w:rsid w:val="007963FC"/>
    <w:rsid w:val="007A04CD"/>
    <w:rsid w:val="007A1685"/>
    <w:rsid w:val="007A16ED"/>
    <w:rsid w:val="007A3985"/>
    <w:rsid w:val="007A418C"/>
    <w:rsid w:val="007A5020"/>
    <w:rsid w:val="007B00C5"/>
    <w:rsid w:val="007C10C1"/>
    <w:rsid w:val="007C1642"/>
    <w:rsid w:val="007D22CA"/>
    <w:rsid w:val="007D443D"/>
    <w:rsid w:val="007D5114"/>
    <w:rsid w:val="007D6CD0"/>
    <w:rsid w:val="007D732B"/>
    <w:rsid w:val="007E2713"/>
    <w:rsid w:val="007E33CF"/>
    <w:rsid w:val="007E34D8"/>
    <w:rsid w:val="007E7F01"/>
    <w:rsid w:val="007F037F"/>
    <w:rsid w:val="007F1907"/>
    <w:rsid w:val="007F3F8D"/>
    <w:rsid w:val="00801551"/>
    <w:rsid w:val="008020E7"/>
    <w:rsid w:val="0080253E"/>
    <w:rsid w:val="008029EA"/>
    <w:rsid w:val="00803F01"/>
    <w:rsid w:val="00806AB3"/>
    <w:rsid w:val="0081151F"/>
    <w:rsid w:val="00811C13"/>
    <w:rsid w:val="00817365"/>
    <w:rsid w:val="00821569"/>
    <w:rsid w:val="00822BE8"/>
    <w:rsid w:val="00825FF4"/>
    <w:rsid w:val="00830A6F"/>
    <w:rsid w:val="00832A12"/>
    <w:rsid w:val="008338B0"/>
    <w:rsid w:val="00841749"/>
    <w:rsid w:val="00851D16"/>
    <w:rsid w:val="0085750B"/>
    <w:rsid w:val="00857577"/>
    <w:rsid w:val="0085796F"/>
    <w:rsid w:val="00865463"/>
    <w:rsid w:val="00866754"/>
    <w:rsid w:val="0086700B"/>
    <w:rsid w:val="0087152F"/>
    <w:rsid w:val="008733EA"/>
    <w:rsid w:val="0088035B"/>
    <w:rsid w:val="00880541"/>
    <w:rsid w:val="008824C1"/>
    <w:rsid w:val="0089009D"/>
    <w:rsid w:val="008A24D8"/>
    <w:rsid w:val="008A27FD"/>
    <w:rsid w:val="008A3D88"/>
    <w:rsid w:val="008A3E96"/>
    <w:rsid w:val="008A6D81"/>
    <w:rsid w:val="008B0961"/>
    <w:rsid w:val="008B2A73"/>
    <w:rsid w:val="008B3EEE"/>
    <w:rsid w:val="008B623E"/>
    <w:rsid w:val="008B7FF3"/>
    <w:rsid w:val="008C3721"/>
    <w:rsid w:val="008E128B"/>
    <w:rsid w:val="008E4B88"/>
    <w:rsid w:val="008E71FD"/>
    <w:rsid w:val="008E7B56"/>
    <w:rsid w:val="008E7B76"/>
    <w:rsid w:val="008F0486"/>
    <w:rsid w:val="008F168A"/>
    <w:rsid w:val="008F1E23"/>
    <w:rsid w:val="008F251C"/>
    <w:rsid w:val="008F4E9F"/>
    <w:rsid w:val="008F5846"/>
    <w:rsid w:val="008F5DE9"/>
    <w:rsid w:val="00900FEB"/>
    <w:rsid w:val="00902E86"/>
    <w:rsid w:val="00903900"/>
    <w:rsid w:val="00903D20"/>
    <w:rsid w:val="00910313"/>
    <w:rsid w:val="00911810"/>
    <w:rsid w:val="009147A6"/>
    <w:rsid w:val="00915404"/>
    <w:rsid w:val="009154A6"/>
    <w:rsid w:val="009159C2"/>
    <w:rsid w:val="00915BDF"/>
    <w:rsid w:val="009170D9"/>
    <w:rsid w:val="0092466D"/>
    <w:rsid w:val="009249CD"/>
    <w:rsid w:val="00931C68"/>
    <w:rsid w:val="009331D3"/>
    <w:rsid w:val="009455FD"/>
    <w:rsid w:val="009463ED"/>
    <w:rsid w:val="0094728C"/>
    <w:rsid w:val="00956905"/>
    <w:rsid w:val="009639E9"/>
    <w:rsid w:val="00966028"/>
    <w:rsid w:val="009706F3"/>
    <w:rsid w:val="00972CC6"/>
    <w:rsid w:val="00974535"/>
    <w:rsid w:val="00982CD8"/>
    <w:rsid w:val="00986734"/>
    <w:rsid w:val="00990012"/>
    <w:rsid w:val="009974FB"/>
    <w:rsid w:val="009A022B"/>
    <w:rsid w:val="009A4E95"/>
    <w:rsid w:val="009B2C5D"/>
    <w:rsid w:val="009B2EFD"/>
    <w:rsid w:val="009B571E"/>
    <w:rsid w:val="009C2BF2"/>
    <w:rsid w:val="009C3AAE"/>
    <w:rsid w:val="009C4DE9"/>
    <w:rsid w:val="009D0B7D"/>
    <w:rsid w:val="009D34B3"/>
    <w:rsid w:val="009D4610"/>
    <w:rsid w:val="009D684F"/>
    <w:rsid w:val="009E1E02"/>
    <w:rsid w:val="009E24C9"/>
    <w:rsid w:val="009E3D4D"/>
    <w:rsid w:val="009E4A1E"/>
    <w:rsid w:val="009E4FA4"/>
    <w:rsid w:val="009F56B6"/>
    <w:rsid w:val="009F648D"/>
    <w:rsid w:val="00A03751"/>
    <w:rsid w:val="00A057C7"/>
    <w:rsid w:val="00A0682C"/>
    <w:rsid w:val="00A10BB1"/>
    <w:rsid w:val="00A11047"/>
    <w:rsid w:val="00A113E2"/>
    <w:rsid w:val="00A12DBD"/>
    <w:rsid w:val="00A13DE4"/>
    <w:rsid w:val="00A149EB"/>
    <w:rsid w:val="00A16985"/>
    <w:rsid w:val="00A2031F"/>
    <w:rsid w:val="00A20379"/>
    <w:rsid w:val="00A20E4D"/>
    <w:rsid w:val="00A4124B"/>
    <w:rsid w:val="00A42A7F"/>
    <w:rsid w:val="00A5429D"/>
    <w:rsid w:val="00A65D5B"/>
    <w:rsid w:val="00A6752B"/>
    <w:rsid w:val="00A7259B"/>
    <w:rsid w:val="00A73906"/>
    <w:rsid w:val="00A76A96"/>
    <w:rsid w:val="00A77ECC"/>
    <w:rsid w:val="00A81065"/>
    <w:rsid w:val="00A8166C"/>
    <w:rsid w:val="00A868BB"/>
    <w:rsid w:val="00A96863"/>
    <w:rsid w:val="00A96A4F"/>
    <w:rsid w:val="00AA1F74"/>
    <w:rsid w:val="00AA28A1"/>
    <w:rsid w:val="00AA515C"/>
    <w:rsid w:val="00AB2626"/>
    <w:rsid w:val="00AC5E4B"/>
    <w:rsid w:val="00AC5EC2"/>
    <w:rsid w:val="00AD2105"/>
    <w:rsid w:val="00AE1D5F"/>
    <w:rsid w:val="00AE38F8"/>
    <w:rsid w:val="00AE4BF8"/>
    <w:rsid w:val="00AF0195"/>
    <w:rsid w:val="00AF1588"/>
    <w:rsid w:val="00B00AAE"/>
    <w:rsid w:val="00B00C94"/>
    <w:rsid w:val="00B078C7"/>
    <w:rsid w:val="00B10A2A"/>
    <w:rsid w:val="00B11FAE"/>
    <w:rsid w:val="00B150F8"/>
    <w:rsid w:val="00B15B92"/>
    <w:rsid w:val="00B22804"/>
    <w:rsid w:val="00B22F97"/>
    <w:rsid w:val="00B25087"/>
    <w:rsid w:val="00B3283E"/>
    <w:rsid w:val="00B424C7"/>
    <w:rsid w:val="00B460D5"/>
    <w:rsid w:val="00B47A2A"/>
    <w:rsid w:val="00B52E82"/>
    <w:rsid w:val="00B539F4"/>
    <w:rsid w:val="00B67B6F"/>
    <w:rsid w:val="00B70645"/>
    <w:rsid w:val="00B718F4"/>
    <w:rsid w:val="00B72739"/>
    <w:rsid w:val="00B7287D"/>
    <w:rsid w:val="00B7615B"/>
    <w:rsid w:val="00B8053F"/>
    <w:rsid w:val="00B849B8"/>
    <w:rsid w:val="00B8559F"/>
    <w:rsid w:val="00B85DA8"/>
    <w:rsid w:val="00B92E4B"/>
    <w:rsid w:val="00B93A84"/>
    <w:rsid w:val="00B97782"/>
    <w:rsid w:val="00BA75CB"/>
    <w:rsid w:val="00BB1837"/>
    <w:rsid w:val="00BB1BBF"/>
    <w:rsid w:val="00BB31D8"/>
    <w:rsid w:val="00BB6C02"/>
    <w:rsid w:val="00BB7241"/>
    <w:rsid w:val="00BC2840"/>
    <w:rsid w:val="00BC7418"/>
    <w:rsid w:val="00BC7DAF"/>
    <w:rsid w:val="00BD2F7D"/>
    <w:rsid w:val="00BD3FCB"/>
    <w:rsid w:val="00BD7E6E"/>
    <w:rsid w:val="00BE1859"/>
    <w:rsid w:val="00BE7A65"/>
    <w:rsid w:val="00BF0782"/>
    <w:rsid w:val="00BF1706"/>
    <w:rsid w:val="00BF2DEB"/>
    <w:rsid w:val="00BF4853"/>
    <w:rsid w:val="00BF55FB"/>
    <w:rsid w:val="00BF6CE4"/>
    <w:rsid w:val="00BF78C9"/>
    <w:rsid w:val="00C03D9E"/>
    <w:rsid w:val="00C05B9A"/>
    <w:rsid w:val="00C17B19"/>
    <w:rsid w:val="00C20225"/>
    <w:rsid w:val="00C202A0"/>
    <w:rsid w:val="00C20DBA"/>
    <w:rsid w:val="00C246F4"/>
    <w:rsid w:val="00C261B3"/>
    <w:rsid w:val="00C31291"/>
    <w:rsid w:val="00C3331B"/>
    <w:rsid w:val="00C363EE"/>
    <w:rsid w:val="00C367A9"/>
    <w:rsid w:val="00C42020"/>
    <w:rsid w:val="00C4392E"/>
    <w:rsid w:val="00C444B7"/>
    <w:rsid w:val="00C4498B"/>
    <w:rsid w:val="00C44D28"/>
    <w:rsid w:val="00C50657"/>
    <w:rsid w:val="00C55CFE"/>
    <w:rsid w:val="00C664A9"/>
    <w:rsid w:val="00C678BA"/>
    <w:rsid w:val="00C71A4B"/>
    <w:rsid w:val="00C73DF5"/>
    <w:rsid w:val="00C74716"/>
    <w:rsid w:val="00C75CDA"/>
    <w:rsid w:val="00C76D89"/>
    <w:rsid w:val="00C83ABE"/>
    <w:rsid w:val="00C85327"/>
    <w:rsid w:val="00C874CE"/>
    <w:rsid w:val="00C91D72"/>
    <w:rsid w:val="00C9403E"/>
    <w:rsid w:val="00C943B6"/>
    <w:rsid w:val="00C96DE9"/>
    <w:rsid w:val="00C97314"/>
    <w:rsid w:val="00C97E2D"/>
    <w:rsid w:val="00CA2FCC"/>
    <w:rsid w:val="00CA55AA"/>
    <w:rsid w:val="00CB0002"/>
    <w:rsid w:val="00CB145C"/>
    <w:rsid w:val="00CB54F7"/>
    <w:rsid w:val="00CB5AEA"/>
    <w:rsid w:val="00CC24E6"/>
    <w:rsid w:val="00CC2D33"/>
    <w:rsid w:val="00CC74DB"/>
    <w:rsid w:val="00CD0A21"/>
    <w:rsid w:val="00CD2624"/>
    <w:rsid w:val="00CD6A68"/>
    <w:rsid w:val="00CE30C0"/>
    <w:rsid w:val="00CE4A2D"/>
    <w:rsid w:val="00CF24DE"/>
    <w:rsid w:val="00CF3F1F"/>
    <w:rsid w:val="00CF7557"/>
    <w:rsid w:val="00D03AA6"/>
    <w:rsid w:val="00D04DC8"/>
    <w:rsid w:val="00D12BF3"/>
    <w:rsid w:val="00D21F01"/>
    <w:rsid w:val="00D250ED"/>
    <w:rsid w:val="00D274C9"/>
    <w:rsid w:val="00D27920"/>
    <w:rsid w:val="00D3197A"/>
    <w:rsid w:val="00D31A1E"/>
    <w:rsid w:val="00D33329"/>
    <w:rsid w:val="00D33A80"/>
    <w:rsid w:val="00D3401B"/>
    <w:rsid w:val="00D345EC"/>
    <w:rsid w:val="00D45870"/>
    <w:rsid w:val="00D4672E"/>
    <w:rsid w:val="00D509CC"/>
    <w:rsid w:val="00D54185"/>
    <w:rsid w:val="00D56505"/>
    <w:rsid w:val="00D57736"/>
    <w:rsid w:val="00D60BA1"/>
    <w:rsid w:val="00D61604"/>
    <w:rsid w:val="00D63EA6"/>
    <w:rsid w:val="00D661C8"/>
    <w:rsid w:val="00D6746E"/>
    <w:rsid w:val="00D907F8"/>
    <w:rsid w:val="00D91B68"/>
    <w:rsid w:val="00D9227E"/>
    <w:rsid w:val="00D92A0D"/>
    <w:rsid w:val="00D943D4"/>
    <w:rsid w:val="00DA2348"/>
    <w:rsid w:val="00DA286F"/>
    <w:rsid w:val="00DA616A"/>
    <w:rsid w:val="00DB2F80"/>
    <w:rsid w:val="00DB51CA"/>
    <w:rsid w:val="00DB55A7"/>
    <w:rsid w:val="00DB5C38"/>
    <w:rsid w:val="00DB5C71"/>
    <w:rsid w:val="00DB787F"/>
    <w:rsid w:val="00DB7E68"/>
    <w:rsid w:val="00DC1AF8"/>
    <w:rsid w:val="00DC3D45"/>
    <w:rsid w:val="00DC3EAE"/>
    <w:rsid w:val="00DC647C"/>
    <w:rsid w:val="00DD0434"/>
    <w:rsid w:val="00DD6FE0"/>
    <w:rsid w:val="00DE0B72"/>
    <w:rsid w:val="00DE1A9A"/>
    <w:rsid w:val="00DE47CB"/>
    <w:rsid w:val="00DF1E73"/>
    <w:rsid w:val="00DF3894"/>
    <w:rsid w:val="00DF3B53"/>
    <w:rsid w:val="00DF4416"/>
    <w:rsid w:val="00DF4796"/>
    <w:rsid w:val="00DF54C7"/>
    <w:rsid w:val="00DF5742"/>
    <w:rsid w:val="00DF759A"/>
    <w:rsid w:val="00E01657"/>
    <w:rsid w:val="00E01782"/>
    <w:rsid w:val="00E06F05"/>
    <w:rsid w:val="00E11172"/>
    <w:rsid w:val="00E12E18"/>
    <w:rsid w:val="00E142EC"/>
    <w:rsid w:val="00E14F9B"/>
    <w:rsid w:val="00E21475"/>
    <w:rsid w:val="00E246FA"/>
    <w:rsid w:val="00E24C7B"/>
    <w:rsid w:val="00E34CF3"/>
    <w:rsid w:val="00E40327"/>
    <w:rsid w:val="00E410D9"/>
    <w:rsid w:val="00E5391D"/>
    <w:rsid w:val="00E57137"/>
    <w:rsid w:val="00E61684"/>
    <w:rsid w:val="00E672FA"/>
    <w:rsid w:val="00E67489"/>
    <w:rsid w:val="00E725FE"/>
    <w:rsid w:val="00E72F15"/>
    <w:rsid w:val="00E75A03"/>
    <w:rsid w:val="00E80441"/>
    <w:rsid w:val="00E83124"/>
    <w:rsid w:val="00E863A2"/>
    <w:rsid w:val="00E929FD"/>
    <w:rsid w:val="00E92EAF"/>
    <w:rsid w:val="00E95D40"/>
    <w:rsid w:val="00EA7009"/>
    <w:rsid w:val="00EA756F"/>
    <w:rsid w:val="00EB5A45"/>
    <w:rsid w:val="00EB5D04"/>
    <w:rsid w:val="00EB732C"/>
    <w:rsid w:val="00EC0A31"/>
    <w:rsid w:val="00EC0DA0"/>
    <w:rsid w:val="00EC36A1"/>
    <w:rsid w:val="00ED1626"/>
    <w:rsid w:val="00ED3D74"/>
    <w:rsid w:val="00ED4C55"/>
    <w:rsid w:val="00ED5B88"/>
    <w:rsid w:val="00ED7BD7"/>
    <w:rsid w:val="00EE1B77"/>
    <w:rsid w:val="00EE24B3"/>
    <w:rsid w:val="00EE3905"/>
    <w:rsid w:val="00EE73C2"/>
    <w:rsid w:val="00EE7779"/>
    <w:rsid w:val="00EF3BD8"/>
    <w:rsid w:val="00EF3CAE"/>
    <w:rsid w:val="00EF4FC3"/>
    <w:rsid w:val="00EF5324"/>
    <w:rsid w:val="00F01D59"/>
    <w:rsid w:val="00F02160"/>
    <w:rsid w:val="00F04815"/>
    <w:rsid w:val="00F04CE7"/>
    <w:rsid w:val="00F04F3B"/>
    <w:rsid w:val="00F13755"/>
    <w:rsid w:val="00F14148"/>
    <w:rsid w:val="00F25C13"/>
    <w:rsid w:val="00F2670B"/>
    <w:rsid w:val="00F3054C"/>
    <w:rsid w:val="00F54BC5"/>
    <w:rsid w:val="00F54C76"/>
    <w:rsid w:val="00F63FF7"/>
    <w:rsid w:val="00F70558"/>
    <w:rsid w:val="00F803A9"/>
    <w:rsid w:val="00F821E6"/>
    <w:rsid w:val="00F8386F"/>
    <w:rsid w:val="00F85039"/>
    <w:rsid w:val="00F8572E"/>
    <w:rsid w:val="00F866AA"/>
    <w:rsid w:val="00F911E8"/>
    <w:rsid w:val="00F9163A"/>
    <w:rsid w:val="00F9199C"/>
    <w:rsid w:val="00F96A9A"/>
    <w:rsid w:val="00F96B09"/>
    <w:rsid w:val="00FA09A8"/>
    <w:rsid w:val="00FA10D2"/>
    <w:rsid w:val="00FB029B"/>
    <w:rsid w:val="00FB1539"/>
    <w:rsid w:val="00FB483F"/>
    <w:rsid w:val="00FD12E4"/>
    <w:rsid w:val="00FD688F"/>
    <w:rsid w:val="00FE0AAA"/>
    <w:rsid w:val="00FE53D9"/>
    <w:rsid w:val="00FF1275"/>
    <w:rsid w:val="00FF1C64"/>
    <w:rsid w:val="00FF34CD"/>
    <w:rsid w:val="00FF76B2"/>
    <w:rsid w:val="00FF77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annotation text"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atentStyles>
  <w:style w:type="paragraph" w:default="1" w:styleId="Normal">
    <w:name w:val="Normal"/>
    <w:qFormat/>
    <w:rsid w:val="00903D20"/>
    <w:rPr>
      <w:snapToGrid w:val="0"/>
      <w:sz w:val="24"/>
      <w:lang w:eastAsia="en-US"/>
    </w:rPr>
  </w:style>
  <w:style w:type="paragraph" w:styleId="Heading1">
    <w:name w:val="heading 1"/>
    <w:basedOn w:val="Normal"/>
    <w:next w:val="Normal"/>
    <w:qFormat/>
    <w:rsid w:val="00903D20"/>
    <w:pPr>
      <w:keepNext/>
      <w:jc w:val="center"/>
      <w:outlineLvl w:val="0"/>
    </w:pPr>
    <w:rPr>
      <w:rFonts w:ascii="Arial" w:hAnsi="Arial"/>
      <w:b/>
      <w:color w:val="FF0000"/>
      <w:sz w:val="28"/>
    </w:rPr>
  </w:style>
  <w:style w:type="paragraph" w:styleId="Heading2">
    <w:name w:val="heading 2"/>
    <w:basedOn w:val="Normal"/>
    <w:next w:val="Normal"/>
    <w:link w:val="Heading2Char"/>
    <w:qFormat/>
    <w:rsid w:val="00903D20"/>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rsid w:val="00903D20"/>
    <w:pPr>
      <w:keepNext/>
      <w:jc w:val="center"/>
      <w:outlineLvl w:val="2"/>
    </w:pPr>
    <w:rPr>
      <w:rFonts w:ascii="Arial" w:hAnsi="Arial"/>
      <w:b/>
      <w:color w:val="FF0000"/>
      <w:sz w:val="36"/>
      <w:lang w:val="fr-FR"/>
    </w:rPr>
  </w:style>
  <w:style w:type="paragraph" w:styleId="Heading4">
    <w:name w:val="heading 4"/>
    <w:basedOn w:val="Normal"/>
    <w:next w:val="Normal"/>
    <w:qFormat/>
    <w:rsid w:val="00903D20"/>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rsid w:val="00903D20"/>
    <w:pPr>
      <w:keepNext/>
      <w:jc w:val="both"/>
      <w:outlineLvl w:val="4"/>
    </w:pPr>
    <w:rPr>
      <w:rFonts w:ascii="Arial" w:hAnsi="Arial"/>
      <w:b/>
      <w:sz w:val="20"/>
    </w:rPr>
  </w:style>
  <w:style w:type="paragraph" w:styleId="Heading7">
    <w:name w:val="heading 7"/>
    <w:basedOn w:val="Normal"/>
    <w:next w:val="Normal"/>
    <w:qFormat/>
    <w:rsid w:val="00903D20"/>
    <w:pPr>
      <w:keepNext/>
      <w:jc w:val="center"/>
      <w:outlineLvl w:val="6"/>
    </w:pPr>
    <w:rPr>
      <w:rFonts w:ascii="Arial" w:hAnsi="Arial"/>
      <w:b/>
      <w:color w:val="008000"/>
      <w:sz w:val="32"/>
    </w:rPr>
  </w:style>
  <w:style w:type="paragraph" w:styleId="Heading8">
    <w:name w:val="heading 8"/>
    <w:basedOn w:val="Normal"/>
    <w:next w:val="Normal"/>
    <w:qFormat/>
    <w:rsid w:val="00903D20"/>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903D20"/>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903D20"/>
    <w:pPr>
      <w:widowControl w:val="0"/>
      <w:spacing w:before="60" w:line="240" w:lineRule="exact"/>
      <w:jc w:val="both"/>
    </w:pPr>
    <w:rPr>
      <w:rFonts w:ascii="Arial" w:hAnsi="Arial"/>
      <w:lang w:val="cs-CZ"/>
    </w:rPr>
  </w:style>
  <w:style w:type="paragraph" w:customStyle="1" w:styleId="1zanoren">
    <w:name w:val="1.zanorení"/>
    <w:basedOn w:val="text-3mezera"/>
    <w:rsid w:val="00903D20"/>
    <w:pPr>
      <w:ind w:left="2127" w:hanging="1418"/>
    </w:pPr>
  </w:style>
  <w:style w:type="paragraph" w:customStyle="1" w:styleId="2zanoren">
    <w:name w:val="2.zanorení"/>
    <w:basedOn w:val="text-3mezera"/>
    <w:rsid w:val="00903D20"/>
    <w:pPr>
      <w:ind w:left="3402" w:hanging="1278"/>
    </w:pPr>
  </w:style>
  <w:style w:type="paragraph" w:customStyle="1" w:styleId="bulletsub">
    <w:name w:val="bullet_sub"/>
    <w:basedOn w:val="Normal"/>
    <w:rsid w:val="00903D2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903D20"/>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903D20"/>
    <w:pPr>
      <w:tabs>
        <w:tab w:val="left" w:pos="400"/>
        <w:tab w:val="left" w:pos="851"/>
        <w:tab w:val="left" w:pos="1701"/>
        <w:tab w:val="right" w:leader="hyphen" w:pos="9062"/>
      </w:tabs>
    </w:pPr>
    <w:rPr>
      <w:i/>
      <w:noProof/>
      <w:sz w:val="22"/>
    </w:rPr>
  </w:style>
  <w:style w:type="paragraph" w:customStyle="1" w:styleId="bullet-3">
    <w:name w:val="bullet-3"/>
    <w:basedOn w:val="Normal"/>
    <w:rsid w:val="00903D20"/>
    <w:pPr>
      <w:widowControl w:val="0"/>
      <w:spacing w:before="240" w:line="240" w:lineRule="exact"/>
      <w:ind w:left="2212" w:hanging="284"/>
      <w:jc w:val="both"/>
    </w:pPr>
    <w:rPr>
      <w:rFonts w:ascii="Arial" w:hAnsi="Arial"/>
      <w:lang w:val="cs-CZ"/>
    </w:rPr>
  </w:style>
  <w:style w:type="paragraph" w:styleId="Footer">
    <w:name w:val="footer"/>
    <w:basedOn w:val="Normal"/>
    <w:link w:val="FooterChar"/>
    <w:rsid w:val="00903D20"/>
    <w:pPr>
      <w:tabs>
        <w:tab w:val="center" w:pos="4320"/>
        <w:tab w:val="right" w:pos="8640"/>
      </w:tabs>
    </w:pPr>
  </w:style>
  <w:style w:type="paragraph" w:styleId="Header">
    <w:name w:val="header"/>
    <w:basedOn w:val="Normal"/>
    <w:rsid w:val="00903D20"/>
    <w:pPr>
      <w:tabs>
        <w:tab w:val="center" w:pos="4536"/>
        <w:tab w:val="right" w:pos="9072"/>
      </w:tabs>
    </w:pPr>
    <w:rPr>
      <w:rFonts w:ascii="Arial" w:hAnsi="Arial"/>
      <w:sz w:val="20"/>
    </w:rPr>
  </w:style>
  <w:style w:type="paragraph" w:styleId="BodyTextIndent">
    <w:name w:val="Body Text Indent"/>
    <w:basedOn w:val="Normal"/>
    <w:rsid w:val="00903D20"/>
    <w:pPr>
      <w:jc w:val="both"/>
    </w:pPr>
    <w:rPr>
      <w:sz w:val="22"/>
    </w:rPr>
  </w:style>
  <w:style w:type="paragraph" w:styleId="BodyText">
    <w:name w:val="Body Text"/>
    <w:basedOn w:val="Normal"/>
    <w:rsid w:val="00903D20"/>
    <w:pPr>
      <w:jc w:val="both"/>
    </w:pPr>
    <w:rPr>
      <w:rFonts w:ascii="Arial" w:hAnsi="Arial"/>
      <w:sz w:val="20"/>
    </w:rPr>
  </w:style>
  <w:style w:type="paragraph" w:styleId="NormalIndent">
    <w:name w:val="Normal Indent"/>
    <w:basedOn w:val="Normal"/>
    <w:rsid w:val="00903D20"/>
    <w:pPr>
      <w:ind w:left="708"/>
    </w:pPr>
    <w:rPr>
      <w:rFonts w:ascii="Arial" w:hAnsi="Arial"/>
      <w:sz w:val="20"/>
    </w:rPr>
  </w:style>
  <w:style w:type="paragraph" w:customStyle="1" w:styleId="tabulka">
    <w:name w:val="tabulka"/>
    <w:basedOn w:val="text-3mezera"/>
    <w:rsid w:val="00903D20"/>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903D20"/>
    <w:rPr>
      <w:sz w:val="20"/>
    </w:rPr>
  </w:style>
  <w:style w:type="character" w:styleId="Hyperlink">
    <w:name w:val="Hyperlink"/>
    <w:rsid w:val="00903D20"/>
    <w:rPr>
      <w:color w:val="0000FF"/>
      <w:u w:val="single"/>
    </w:rPr>
  </w:style>
  <w:style w:type="paragraph" w:customStyle="1" w:styleId="Volume">
    <w:name w:val="Volume"/>
    <w:basedOn w:val="text"/>
    <w:next w:val="Section"/>
    <w:rsid w:val="00903D20"/>
    <w:pPr>
      <w:pageBreakBefore/>
      <w:spacing w:before="360" w:line="360" w:lineRule="exact"/>
      <w:jc w:val="center"/>
    </w:pPr>
    <w:rPr>
      <w:b/>
      <w:sz w:val="36"/>
    </w:rPr>
  </w:style>
  <w:style w:type="paragraph" w:customStyle="1" w:styleId="text">
    <w:name w:val="text"/>
    <w:rsid w:val="00903D20"/>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903D20"/>
    <w:pPr>
      <w:pageBreakBefore w:val="0"/>
      <w:spacing w:before="0"/>
    </w:pPr>
    <w:rPr>
      <w:sz w:val="32"/>
    </w:rPr>
  </w:style>
  <w:style w:type="paragraph" w:customStyle="1" w:styleId="textcslovan">
    <w:name w:val="text císlovaný"/>
    <w:basedOn w:val="text"/>
    <w:rsid w:val="00903D20"/>
    <w:pPr>
      <w:ind w:left="567" w:hanging="567"/>
    </w:pPr>
  </w:style>
  <w:style w:type="paragraph" w:customStyle="1" w:styleId="Nadpis-STRANA">
    <w:name w:val="Nadpis - STRANA"/>
    <w:basedOn w:val="text"/>
    <w:next w:val="Volume"/>
    <w:rsid w:val="00903D20"/>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903D20"/>
    <w:rPr>
      <w:vertAlign w:val="superscript"/>
    </w:rPr>
  </w:style>
  <w:style w:type="character" w:styleId="PageNumber">
    <w:name w:val="page number"/>
    <w:basedOn w:val="DefaultParagraphFont"/>
    <w:rsid w:val="00903D20"/>
  </w:style>
  <w:style w:type="paragraph" w:styleId="PlainText">
    <w:name w:val="Plain Text"/>
    <w:basedOn w:val="Normal"/>
    <w:rsid w:val="00903D20"/>
    <w:rPr>
      <w:rFonts w:ascii="Courier New" w:hAnsi="Courier New"/>
      <w:sz w:val="20"/>
    </w:rPr>
  </w:style>
  <w:style w:type="character" w:styleId="FollowedHyperlink">
    <w:name w:val="FollowedHyperlink"/>
    <w:rsid w:val="00903D20"/>
    <w:rPr>
      <w:color w:val="800080"/>
      <w:u w:val="single"/>
    </w:rPr>
  </w:style>
  <w:style w:type="paragraph" w:customStyle="1" w:styleId="Blockquote">
    <w:name w:val="Blockquote"/>
    <w:basedOn w:val="Normal"/>
    <w:rsid w:val="00903D20"/>
    <w:pPr>
      <w:widowControl w:val="0"/>
      <w:spacing w:before="100" w:after="100"/>
      <w:ind w:left="360" w:right="360"/>
    </w:pPr>
  </w:style>
  <w:style w:type="paragraph" w:customStyle="1" w:styleId="Text1">
    <w:name w:val="Text 1"/>
    <w:basedOn w:val="Normal"/>
    <w:rsid w:val="00903D20"/>
    <w:pPr>
      <w:spacing w:before="120" w:after="120"/>
      <w:ind w:left="851"/>
      <w:jc w:val="both"/>
    </w:pPr>
  </w:style>
  <w:style w:type="paragraph" w:customStyle="1" w:styleId="ManualNumPar1">
    <w:name w:val="Manual NumPar 1"/>
    <w:basedOn w:val="Normal"/>
    <w:next w:val="Text1"/>
    <w:rsid w:val="00903D20"/>
    <w:pPr>
      <w:spacing w:before="120" w:after="120"/>
      <w:ind w:left="851" w:hanging="851"/>
      <w:jc w:val="both"/>
    </w:pPr>
  </w:style>
  <w:style w:type="paragraph" w:customStyle="1" w:styleId="Point1">
    <w:name w:val="Point 1"/>
    <w:basedOn w:val="Normal"/>
    <w:rsid w:val="00903D20"/>
    <w:pPr>
      <w:spacing w:before="120" w:after="120"/>
      <w:ind w:left="1418" w:hanging="567"/>
      <w:jc w:val="both"/>
    </w:pPr>
  </w:style>
  <w:style w:type="paragraph" w:styleId="Subtitle">
    <w:name w:val="Subtitle"/>
    <w:basedOn w:val="Normal"/>
    <w:qFormat/>
    <w:rsid w:val="00903D20"/>
    <w:pPr>
      <w:spacing w:before="120" w:after="120"/>
      <w:jc w:val="center"/>
    </w:pPr>
    <w:rPr>
      <w:rFonts w:ascii="Arial" w:hAnsi="Arial"/>
      <w:b/>
      <w:sz w:val="28"/>
      <w:lang w:val="fr-BE"/>
    </w:rPr>
  </w:style>
  <w:style w:type="paragraph" w:styleId="Title">
    <w:name w:val="Title"/>
    <w:basedOn w:val="Normal"/>
    <w:link w:val="TitleChar"/>
    <w:qFormat/>
    <w:rsid w:val="00903D20"/>
    <w:pPr>
      <w:spacing w:before="120" w:after="120"/>
      <w:jc w:val="center"/>
    </w:pPr>
    <w:rPr>
      <w:rFonts w:ascii="Arial" w:hAnsi="Arial"/>
      <w:b/>
      <w:sz w:val="28"/>
      <w:lang w:val="fr-BE"/>
    </w:rPr>
  </w:style>
  <w:style w:type="paragraph" w:styleId="TOC3">
    <w:name w:val="toc 3"/>
    <w:basedOn w:val="Normal"/>
    <w:next w:val="Normal"/>
    <w:autoRedefine/>
    <w:semiHidden/>
    <w:rsid w:val="00903D20"/>
    <w:pPr>
      <w:ind w:left="480"/>
    </w:pPr>
  </w:style>
  <w:style w:type="paragraph" w:styleId="TOC4">
    <w:name w:val="toc 4"/>
    <w:basedOn w:val="Normal"/>
    <w:next w:val="Normal"/>
    <w:autoRedefine/>
    <w:semiHidden/>
    <w:rsid w:val="00903D20"/>
    <w:pPr>
      <w:ind w:left="720"/>
    </w:pPr>
  </w:style>
  <w:style w:type="paragraph" w:styleId="TOC5">
    <w:name w:val="toc 5"/>
    <w:basedOn w:val="Normal"/>
    <w:next w:val="Normal"/>
    <w:semiHidden/>
    <w:rsid w:val="0028152C"/>
    <w:pPr>
      <w:tabs>
        <w:tab w:val="right" w:leader="dot" w:pos="8641"/>
      </w:tabs>
      <w:spacing w:before="240" w:after="120"/>
      <w:ind w:right="720"/>
      <w:jc w:val="both"/>
    </w:pPr>
    <w:rPr>
      <w:caps/>
      <w:snapToGrid/>
    </w:rPr>
  </w:style>
  <w:style w:type="paragraph" w:styleId="TOC6">
    <w:name w:val="toc 6"/>
    <w:basedOn w:val="Normal"/>
    <w:next w:val="Normal"/>
    <w:autoRedefine/>
    <w:semiHidden/>
    <w:rsid w:val="00903D20"/>
    <w:pPr>
      <w:ind w:left="1200"/>
    </w:pPr>
  </w:style>
  <w:style w:type="paragraph" w:styleId="TOC7">
    <w:name w:val="toc 7"/>
    <w:basedOn w:val="Normal"/>
    <w:next w:val="Normal"/>
    <w:autoRedefine/>
    <w:semiHidden/>
    <w:rsid w:val="00903D20"/>
    <w:pPr>
      <w:ind w:left="1440"/>
    </w:pPr>
  </w:style>
  <w:style w:type="paragraph" w:styleId="TOC8">
    <w:name w:val="toc 8"/>
    <w:basedOn w:val="Normal"/>
    <w:next w:val="Normal"/>
    <w:autoRedefine/>
    <w:semiHidden/>
    <w:rsid w:val="00903D20"/>
    <w:pPr>
      <w:ind w:left="1680"/>
    </w:pPr>
  </w:style>
  <w:style w:type="paragraph" w:styleId="TOC9">
    <w:name w:val="toc 9"/>
    <w:basedOn w:val="Normal"/>
    <w:next w:val="Normal"/>
    <w:autoRedefine/>
    <w:semiHidden/>
    <w:rsid w:val="00903D20"/>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903D20"/>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903D20"/>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uiPriority w:val="99"/>
    <w:rsid w:val="004842DD"/>
    <w:rPr>
      <w:sz w:val="16"/>
      <w:szCs w:val="16"/>
    </w:rPr>
  </w:style>
  <w:style w:type="paragraph" w:styleId="CommentText">
    <w:name w:val="annotation text"/>
    <w:basedOn w:val="Normal"/>
    <w:link w:val="CommentTextChar"/>
    <w:uiPriority w:val="99"/>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28152C"/>
    <w:pPr>
      <w:numPr>
        <w:numId w:val="20"/>
      </w:numPr>
      <w:spacing w:after="240"/>
      <w:jc w:val="both"/>
    </w:pPr>
    <w:rPr>
      <w:snapToGrid/>
    </w:rPr>
  </w:style>
  <w:style w:type="paragraph" w:customStyle="1" w:styleId="ListNumberLevel2">
    <w:name w:val="List Number (Level 2)"/>
    <w:basedOn w:val="Normal"/>
    <w:rsid w:val="0028152C"/>
    <w:pPr>
      <w:numPr>
        <w:ilvl w:val="1"/>
        <w:numId w:val="20"/>
      </w:numPr>
      <w:spacing w:after="240"/>
      <w:jc w:val="both"/>
    </w:pPr>
    <w:rPr>
      <w:snapToGrid/>
    </w:rPr>
  </w:style>
  <w:style w:type="paragraph" w:customStyle="1" w:styleId="ListNumberLevel3">
    <w:name w:val="List Number (Level 3)"/>
    <w:basedOn w:val="Normal"/>
    <w:rsid w:val="0028152C"/>
    <w:pPr>
      <w:numPr>
        <w:ilvl w:val="2"/>
        <w:numId w:val="20"/>
      </w:numPr>
      <w:spacing w:after="240"/>
      <w:jc w:val="both"/>
    </w:pPr>
    <w:rPr>
      <w:snapToGrid/>
    </w:rPr>
  </w:style>
  <w:style w:type="paragraph" w:customStyle="1" w:styleId="ListNumberLevel4">
    <w:name w:val="List Number (Level 4)"/>
    <w:basedOn w:val="Normal"/>
    <w:rsid w:val="0028152C"/>
    <w:pPr>
      <w:numPr>
        <w:ilvl w:val="3"/>
        <w:numId w:val="20"/>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uiPriority w:val="99"/>
    <w:rsid w:val="00C261B3"/>
    <w:rPr>
      <w:snapToGrid w:val="0"/>
      <w:lang w:eastAsia="en-US"/>
    </w:rPr>
  </w:style>
  <w:style w:type="character" w:customStyle="1" w:styleId="hps">
    <w:name w:val="hps"/>
    <w:rsid w:val="00821569"/>
  </w:style>
  <w:style w:type="paragraph" w:styleId="ListParagraph">
    <w:name w:val="List Paragraph"/>
    <w:basedOn w:val="Normal"/>
    <w:uiPriority w:val="34"/>
    <w:qFormat/>
    <w:rsid w:val="00EC36A1"/>
    <w:pPr>
      <w:ind w:left="720"/>
    </w:pPr>
    <w:rPr>
      <w:rFonts w:ascii="Calibri" w:hAnsi="Calibri"/>
      <w:noProof/>
      <w:snapToGrid/>
      <w:sz w:val="22"/>
      <w:szCs w:val="22"/>
      <w:lang w:val="fr-BE"/>
    </w:rPr>
  </w:style>
  <w:style w:type="paragraph" w:styleId="Revision">
    <w:name w:val="Revision"/>
    <w:hidden/>
    <w:uiPriority w:val="99"/>
    <w:semiHidden/>
    <w:rsid w:val="00F02160"/>
    <w:rPr>
      <w:snapToGrid w:val="0"/>
      <w:sz w:val="24"/>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5C0F07"/>
    <w:rPr>
      <w:snapToGrid w:val="0"/>
      <w:lang w:eastAsia="en-US"/>
    </w:rPr>
  </w:style>
  <w:style w:type="paragraph" w:customStyle="1" w:styleId="Contact">
    <w:name w:val="Contact"/>
    <w:basedOn w:val="Normal"/>
    <w:next w:val="Normal"/>
    <w:rsid w:val="0028152C"/>
    <w:pPr>
      <w:spacing w:after="480"/>
      <w:ind w:left="567" w:hanging="567"/>
    </w:pPr>
    <w:rPr>
      <w:snapToGrid/>
    </w:rPr>
  </w:style>
  <w:style w:type="paragraph" w:styleId="ListBullet">
    <w:name w:val="List Bullet"/>
    <w:basedOn w:val="Normal"/>
    <w:rsid w:val="0028152C"/>
    <w:pPr>
      <w:numPr>
        <w:numId w:val="10"/>
      </w:numPr>
      <w:spacing w:after="240"/>
      <w:jc w:val="both"/>
    </w:pPr>
    <w:rPr>
      <w:snapToGrid/>
    </w:rPr>
  </w:style>
  <w:style w:type="paragraph" w:customStyle="1" w:styleId="ListBullet1">
    <w:name w:val="List Bullet 1"/>
    <w:basedOn w:val="Text1"/>
    <w:rsid w:val="0028152C"/>
    <w:pPr>
      <w:numPr>
        <w:numId w:val="11"/>
      </w:numPr>
      <w:spacing w:before="0" w:after="240"/>
    </w:pPr>
    <w:rPr>
      <w:snapToGrid/>
    </w:rPr>
  </w:style>
  <w:style w:type="paragraph" w:styleId="ListBullet2">
    <w:name w:val="List Bullet 2"/>
    <w:basedOn w:val="Text2"/>
    <w:rsid w:val="0028152C"/>
    <w:pPr>
      <w:numPr>
        <w:numId w:val="12"/>
      </w:numPr>
      <w:tabs>
        <w:tab w:val="clear" w:pos="2160"/>
      </w:tabs>
    </w:pPr>
  </w:style>
  <w:style w:type="paragraph" w:styleId="ListBullet3">
    <w:name w:val="List Bullet 3"/>
    <w:basedOn w:val="Normal"/>
    <w:rsid w:val="0028152C"/>
    <w:pPr>
      <w:numPr>
        <w:numId w:val="13"/>
      </w:numPr>
      <w:spacing w:after="240"/>
      <w:jc w:val="both"/>
    </w:pPr>
    <w:rPr>
      <w:snapToGrid/>
    </w:rPr>
  </w:style>
  <w:style w:type="paragraph" w:styleId="ListBullet4">
    <w:name w:val="List Bullet 4"/>
    <w:basedOn w:val="Normal"/>
    <w:rsid w:val="0028152C"/>
    <w:pPr>
      <w:numPr>
        <w:numId w:val="14"/>
      </w:numPr>
      <w:spacing w:after="240"/>
      <w:jc w:val="both"/>
    </w:pPr>
    <w:rPr>
      <w:snapToGrid/>
    </w:rPr>
  </w:style>
  <w:style w:type="paragraph" w:customStyle="1" w:styleId="ListDash">
    <w:name w:val="List Dash"/>
    <w:basedOn w:val="Normal"/>
    <w:rsid w:val="0028152C"/>
    <w:pPr>
      <w:numPr>
        <w:numId w:val="15"/>
      </w:numPr>
      <w:spacing w:after="240"/>
      <w:jc w:val="both"/>
    </w:pPr>
    <w:rPr>
      <w:snapToGrid/>
    </w:rPr>
  </w:style>
  <w:style w:type="paragraph" w:customStyle="1" w:styleId="ListDash1">
    <w:name w:val="List Dash 1"/>
    <w:basedOn w:val="Text1"/>
    <w:rsid w:val="0028152C"/>
    <w:pPr>
      <w:numPr>
        <w:numId w:val="16"/>
      </w:numPr>
      <w:spacing w:before="0" w:after="240"/>
    </w:pPr>
    <w:rPr>
      <w:snapToGrid/>
    </w:rPr>
  </w:style>
  <w:style w:type="paragraph" w:customStyle="1" w:styleId="ListDash2">
    <w:name w:val="List Dash 2"/>
    <w:basedOn w:val="Text2"/>
    <w:rsid w:val="0028152C"/>
    <w:pPr>
      <w:numPr>
        <w:numId w:val="17"/>
      </w:numPr>
      <w:tabs>
        <w:tab w:val="clear" w:pos="2160"/>
      </w:tabs>
    </w:pPr>
  </w:style>
  <w:style w:type="paragraph" w:customStyle="1" w:styleId="ListDash3">
    <w:name w:val="List Dash 3"/>
    <w:basedOn w:val="Normal"/>
    <w:rsid w:val="0028152C"/>
    <w:pPr>
      <w:numPr>
        <w:numId w:val="18"/>
      </w:numPr>
      <w:spacing w:after="240"/>
      <w:jc w:val="both"/>
    </w:pPr>
    <w:rPr>
      <w:snapToGrid/>
    </w:rPr>
  </w:style>
  <w:style w:type="paragraph" w:customStyle="1" w:styleId="ListDash4">
    <w:name w:val="List Dash 4"/>
    <w:basedOn w:val="Normal"/>
    <w:rsid w:val="0028152C"/>
    <w:pPr>
      <w:numPr>
        <w:numId w:val="19"/>
      </w:numPr>
      <w:spacing w:after="240"/>
      <w:jc w:val="both"/>
    </w:pPr>
    <w:rPr>
      <w:snapToGrid/>
    </w:rPr>
  </w:style>
  <w:style w:type="paragraph" w:customStyle="1" w:styleId="ListNumber1">
    <w:name w:val="List Number 1"/>
    <w:basedOn w:val="Text1"/>
    <w:rsid w:val="0028152C"/>
    <w:pPr>
      <w:numPr>
        <w:numId w:val="21"/>
      </w:numPr>
      <w:spacing w:before="0" w:after="240"/>
    </w:pPr>
    <w:rPr>
      <w:snapToGrid/>
    </w:rPr>
  </w:style>
  <w:style w:type="paragraph" w:styleId="ListNumber2">
    <w:name w:val="List Number 2"/>
    <w:basedOn w:val="Text2"/>
    <w:rsid w:val="0028152C"/>
    <w:pPr>
      <w:numPr>
        <w:numId w:val="22"/>
      </w:numPr>
      <w:tabs>
        <w:tab w:val="clear" w:pos="2160"/>
      </w:tabs>
    </w:pPr>
  </w:style>
  <w:style w:type="paragraph" w:styleId="ListNumber3">
    <w:name w:val="List Number 3"/>
    <w:basedOn w:val="Normal"/>
    <w:rsid w:val="0028152C"/>
    <w:pPr>
      <w:numPr>
        <w:numId w:val="23"/>
      </w:numPr>
      <w:spacing w:after="240"/>
      <w:jc w:val="both"/>
    </w:pPr>
    <w:rPr>
      <w:snapToGrid/>
    </w:rPr>
  </w:style>
  <w:style w:type="paragraph" w:styleId="ListNumber4">
    <w:name w:val="List Number 4"/>
    <w:basedOn w:val="Normal"/>
    <w:rsid w:val="0028152C"/>
    <w:pPr>
      <w:numPr>
        <w:numId w:val="24"/>
      </w:numPr>
      <w:spacing w:after="240"/>
      <w:jc w:val="both"/>
    </w:pPr>
    <w:rPr>
      <w:snapToGrid/>
    </w:rPr>
  </w:style>
  <w:style w:type="paragraph" w:customStyle="1" w:styleId="ListNumber1Level2">
    <w:name w:val="List Number 1 (Level 2)"/>
    <w:basedOn w:val="Text1"/>
    <w:rsid w:val="0028152C"/>
    <w:pPr>
      <w:numPr>
        <w:ilvl w:val="1"/>
        <w:numId w:val="21"/>
      </w:numPr>
      <w:spacing w:before="0" w:after="240"/>
    </w:pPr>
    <w:rPr>
      <w:snapToGrid/>
    </w:rPr>
  </w:style>
  <w:style w:type="paragraph" w:customStyle="1" w:styleId="ListNumber2Level2">
    <w:name w:val="List Number 2 (Level 2)"/>
    <w:basedOn w:val="Text2"/>
    <w:rsid w:val="0028152C"/>
    <w:pPr>
      <w:numPr>
        <w:ilvl w:val="1"/>
        <w:numId w:val="22"/>
      </w:numPr>
      <w:tabs>
        <w:tab w:val="clear" w:pos="2160"/>
      </w:tabs>
    </w:pPr>
  </w:style>
  <w:style w:type="paragraph" w:customStyle="1" w:styleId="ListNumber3Level2">
    <w:name w:val="List Number 3 (Level 2)"/>
    <w:basedOn w:val="Normal"/>
    <w:rsid w:val="0028152C"/>
    <w:pPr>
      <w:numPr>
        <w:ilvl w:val="1"/>
        <w:numId w:val="23"/>
      </w:numPr>
      <w:spacing w:after="240"/>
      <w:jc w:val="both"/>
    </w:pPr>
    <w:rPr>
      <w:snapToGrid/>
    </w:rPr>
  </w:style>
  <w:style w:type="paragraph" w:customStyle="1" w:styleId="ListNumber4Level2">
    <w:name w:val="List Number 4 (Level 2)"/>
    <w:basedOn w:val="Normal"/>
    <w:rsid w:val="0028152C"/>
    <w:pPr>
      <w:numPr>
        <w:ilvl w:val="1"/>
        <w:numId w:val="24"/>
      </w:numPr>
      <w:spacing w:after="240"/>
      <w:jc w:val="both"/>
    </w:pPr>
    <w:rPr>
      <w:snapToGrid/>
    </w:rPr>
  </w:style>
  <w:style w:type="paragraph" w:customStyle="1" w:styleId="ListNumber1Level3">
    <w:name w:val="List Number 1 (Level 3)"/>
    <w:basedOn w:val="Text1"/>
    <w:rsid w:val="0028152C"/>
    <w:pPr>
      <w:numPr>
        <w:ilvl w:val="2"/>
        <w:numId w:val="21"/>
      </w:numPr>
      <w:spacing w:before="0" w:after="240"/>
    </w:pPr>
    <w:rPr>
      <w:snapToGrid/>
    </w:rPr>
  </w:style>
  <w:style w:type="paragraph" w:customStyle="1" w:styleId="ListNumber2Level3">
    <w:name w:val="List Number 2 (Level 3)"/>
    <w:basedOn w:val="Text2"/>
    <w:rsid w:val="0028152C"/>
    <w:pPr>
      <w:numPr>
        <w:ilvl w:val="2"/>
        <w:numId w:val="22"/>
      </w:numPr>
      <w:tabs>
        <w:tab w:val="clear" w:pos="2160"/>
      </w:tabs>
    </w:pPr>
  </w:style>
  <w:style w:type="paragraph" w:customStyle="1" w:styleId="ListNumber3Level3">
    <w:name w:val="List Number 3 (Level 3)"/>
    <w:basedOn w:val="Normal"/>
    <w:rsid w:val="0028152C"/>
    <w:pPr>
      <w:numPr>
        <w:ilvl w:val="2"/>
        <w:numId w:val="23"/>
      </w:numPr>
      <w:spacing w:after="240"/>
      <w:jc w:val="both"/>
    </w:pPr>
    <w:rPr>
      <w:snapToGrid/>
    </w:rPr>
  </w:style>
  <w:style w:type="paragraph" w:customStyle="1" w:styleId="ListNumber4Level3">
    <w:name w:val="List Number 4 (Level 3)"/>
    <w:basedOn w:val="Normal"/>
    <w:rsid w:val="0028152C"/>
    <w:pPr>
      <w:numPr>
        <w:ilvl w:val="2"/>
        <w:numId w:val="24"/>
      </w:numPr>
      <w:spacing w:after="240"/>
      <w:jc w:val="both"/>
    </w:pPr>
    <w:rPr>
      <w:snapToGrid/>
    </w:rPr>
  </w:style>
  <w:style w:type="paragraph" w:customStyle="1" w:styleId="ListNumber1Level4">
    <w:name w:val="List Number 1 (Level 4)"/>
    <w:basedOn w:val="Text1"/>
    <w:rsid w:val="0028152C"/>
    <w:pPr>
      <w:numPr>
        <w:ilvl w:val="3"/>
        <w:numId w:val="21"/>
      </w:numPr>
      <w:spacing w:before="0" w:after="240"/>
    </w:pPr>
    <w:rPr>
      <w:snapToGrid/>
    </w:rPr>
  </w:style>
  <w:style w:type="paragraph" w:customStyle="1" w:styleId="ListNumber2Level4">
    <w:name w:val="List Number 2 (Level 4)"/>
    <w:basedOn w:val="Text2"/>
    <w:rsid w:val="0028152C"/>
    <w:pPr>
      <w:numPr>
        <w:ilvl w:val="3"/>
        <w:numId w:val="22"/>
      </w:numPr>
      <w:tabs>
        <w:tab w:val="clear" w:pos="2160"/>
      </w:tabs>
    </w:pPr>
  </w:style>
  <w:style w:type="paragraph" w:customStyle="1" w:styleId="ListNumber3Level4">
    <w:name w:val="List Number 3 (Level 4)"/>
    <w:basedOn w:val="Normal"/>
    <w:rsid w:val="0028152C"/>
    <w:pPr>
      <w:numPr>
        <w:ilvl w:val="3"/>
        <w:numId w:val="23"/>
      </w:numPr>
      <w:spacing w:after="240"/>
      <w:jc w:val="both"/>
    </w:pPr>
    <w:rPr>
      <w:snapToGrid/>
    </w:rPr>
  </w:style>
  <w:style w:type="paragraph" w:customStyle="1" w:styleId="ListNumber4Level4">
    <w:name w:val="List Number 4 (Level 4)"/>
    <w:basedOn w:val="Normal"/>
    <w:rsid w:val="0028152C"/>
    <w:pPr>
      <w:numPr>
        <w:ilvl w:val="3"/>
        <w:numId w:val="24"/>
      </w:numPr>
      <w:spacing w:after="240"/>
      <w:jc w:val="both"/>
    </w:pPr>
    <w:rPr>
      <w:snapToGrid/>
    </w:rPr>
  </w:style>
  <w:style w:type="paragraph" w:styleId="TOCHeading">
    <w:name w:val="TOC Heading"/>
    <w:basedOn w:val="Normal"/>
    <w:next w:val="Normal"/>
    <w:qFormat/>
    <w:rsid w:val="0028152C"/>
    <w:pPr>
      <w:keepNext/>
      <w:spacing w:before="240" w:after="240"/>
      <w:jc w:val="center"/>
    </w:pPr>
    <w:rPr>
      <w:b/>
      <w:snapToGrid/>
    </w:rPr>
  </w:style>
</w:styles>
</file>

<file path=word/webSettings.xml><?xml version="1.0" encoding="utf-8"?>
<w:webSettings xmlns:r="http://schemas.openxmlformats.org/officeDocument/2006/relationships" xmlns:w="http://schemas.openxmlformats.org/wordprocessingml/2006/main">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477966153">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989361558">
      <w:bodyDiv w:val="1"/>
      <w:marLeft w:val="0"/>
      <w:marRight w:val="0"/>
      <w:marTop w:val="0"/>
      <w:marBottom w:val="0"/>
      <w:divBdr>
        <w:top w:val="none" w:sz="0" w:space="0" w:color="auto"/>
        <w:left w:val="none" w:sz="0" w:space="0" w:color="auto"/>
        <w:bottom w:val="none" w:sz="0" w:space="0" w:color="auto"/>
        <w:right w:val="none" w:sz="0" w:space="0" w:color="auto"/>
      </w:divBdr>
    </w:div>
    <w:div w:id="2053579844">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ja.djosic@pirot.rs"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pacbc-bgrs.eu/implementation-stage-news/project-implementation-manual-v-31408202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A644F2-CE45-4C7E-8E3B-DD0A5E55B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287</TotalTime>
  <Pages>1</Pages>
  <Words>3485</Words>
  <Characters>19865</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Grizli777</Company>
  <LinksUpToDate>false</LinksUpToDate>
  <CharactersWithSpaces>23304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korisnik</cp:lastModifiedBy>
  <cp:revision>4</cp:revision>
  <cp:lastPrinted>2014-02-12T13:59:00Z</cp:lastPrinted>
  <dcterms:created xsi:type="dcterms:W3CDTF">2018-12-18T11:55:00Z</dcterms:created>
  <dcterms:modified xsi:type="dcterms:W3CDTF">2021-07-09T05:36:00Z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y fmtid="{D5CDD505-2E9C-101B-9397-08002B2CF9AE}" pid="4" name="ELDocType">
    <vt:lpwstr>REP.DOT</vt:lpwstr>
  </property>
  <property fmtid="{D5CDD505-2E9C-101B-9397-08002B2CF9AE}" pid="5" name="Created using">
    <vt:lpwstr>3.0</vt:lpwstr>
  </property>
  <property fmtid="{D5CDD505-2E9C-101B-9397-08002B2CF9AE}" pid="6" name="Last edited using">
    <vt:lpwstr>EL 4.6 Build 50000</vt:lpwstr>
  </property>
</Properties>
</file>