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63FA7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permStart w:id="1801467593" w:edGrp="everyone"/>
      <w:permEnd w:id="1801467593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14:paraId="1114AE28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6169E8C1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14:paraId="3713251B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74835359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CONTRACTS</w:t>
      </w:r>
    </w:p>
    <w:p w14:paraId="6D2175AA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37ABF02C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5A2993BC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081585A4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>Introduction</w:t>
      </w:r>
    </w:p>
    <w:p w14:paraId="3CB49F19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14:paraId="78485699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</w:t>
      </w:r>
      <w:r w:rsidRPr="00E725FE">
        <w:rPr>
          <w:sz w:val="22"/>
          <w:szCs w:val="22"/>
        </w:rPr>
        <w:tab/>
        <w:t xml:space="preserve">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 w:rsidR="00DB51CA"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 w:rsidR="00DB51CA"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 w:rsidR="00DB51CA"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</w:t>
      </w:r>
      <w:proofErr w:type="gramStart"/>
      <w:r w:rsidRPr="00E725FE">
        <w:rPr>
          <w:sz w:val="22"/>
          <w:szCs w:val="22"/>
        </w:rPr>
        <w:t>actually carried</w:t>
      </w:r>
      <w:proofErr w:type="gramEnd"/>
      <w:r w:rsidRPr="00E725FE">
        <w:rPr>
          <w:sz w:val="22"/>
          <w:szCs w:val="22"/>
        </w:rPr>
        <w:t xml:space="preserve"> out.</w:t>
      </w:r>
    </w:p>
    <w:p w14:paraId="0A2F2798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14:paraId="4E0E9702" w14:textId="77777777" w:rsidR="00F9163A" w:rsidRDefault="00F9163A" w:rsidP="00F9163A">
      <w:pPr>
        <w:ind w:left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amounts due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</w:t>
      </w:r>
      <w:r w:rsidR="00DB51CA">
        <w:rPr>
          <w:sz w:val="22"/>
          <w:szCs w:val="22"/>
        </w:rPr>
        <w:t>calculated:</w:t>
      </w:r>
    </w:p>
    <w:p w14:paraId="20C408B0" w14:textId="77777777" w:rsidR="00F9163A" w:rsidRDefault="003C7E41" w:rsidP="006D58BA">
      <w:pPr>
        <w:ind w:left="720"/>
        <w:jc w:val="both"/>
        <w:rPr>
          <w:sz w:val="22"/>
          <w:szCs w:val="22"/>
        </w:rPr>
      </w:pPr>
      <w:r w:rsidRPr="004C505D">
        <w:rPr>
          <w:sz w:val="22"/>
          <w:szCs w:val="22"/>
        </w:rPr>
        <w:t xml:space="preserve">The breakdown must coincide with the payment-definition chosen in </w:t>
      </w:r>
      <w:r w:rsidR="0091683B">
        <w:rPr>
          <w:sz w:val="22"/>
          <w:szCs w:val="22"/>
        </w:rPr>
        <w:t>A</w:t>
      </w:r>
      <w:r w:rsidRPr="004C505D">
        <w:rPr>
          <w:sz w:val="22"/>
          <w:szCs w:val="22"/>
        </w:rPr>
        <w:t xml:space="preserve">rticle 49 of the </w:t>
      </w:r>
      <w:r w:rsidR="005502C3">
        <w:rPr>
          <w:sz w:val="22"/>
          <w:szCs w:val="22"/>
        </w:rPr>
        <w:t>s</w:t>
      </w:r>
      <w:r w:rsidRPr="004C505D">
        <w:rPr>
          <w:sz w:val="22"/>
          <w:szCs w:val="22"/>
        </w:rPr>
        <w:t xml:space="preserve">pecial </w:t>
      </w:r>
    </w:p>
    <w:p w14:paraId="1B8DFD10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14:paraId="31322056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</w:t>
      </w:r>
      <w:r w:rsidRPr="00E725FE">
        <w:rPr>
          <w:sz w:val="22"/>
          <w:szCs w:val="22"/>
        </w:rPr>
        <w:tab/>
        <w:t xml:space="preserve">The item description given in 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14:paraId="6B0F4EB1" w14:textId="77777777" w:rsidR="00F9163A" w:rsidRPr="00E725FE" w:rsidRDefault="00F9163A" w:rsidP="00F9163A">
      <w:pPr>
        <w:jc w:val="both"/>
        <w:rPr>
          <w:sz w:val="22"/>
          <w:szCs w:val="22"/>
        </w:rPr>
      </w:pPr>
    </w:p>
    <w:p w14:paraId="454AD922" w14:textId="77777777" w:rsidR="00F9163A" w:rsidRPr="00E725FE" w:rsidRDefault="000E27AD" w:rsidP="00F9163A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F9163A" w:rsidRPr="00E725FE">
        <w:rPr>
          <w:sz w:val="22"/>
          <w:szCs w:val="22"/>
        </w:rPr>
        <w:tab/>
        <w:t xml:space="preserve">The prices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 include all incidental and contingent expenses and </w:t>
      </w:r>
      <w:r w:rsidR="006E5990">
        <w:rPr>
          <w:sz w:val="22"/>
          <w:szCs w:val="22"/>
        </w:rPr>
        <w:t xml:space="preserve">all </w:t>
      </w:r>
      <w:r w:rsidR="00F9163A" w:rsidRPr="00E725FE">
        <w:rPr>
          <w:sz w:val="22"/>
          <w:szCs w:val="22"/>
        </w:rPr>
        <w:t xml:space="preserve">risks necessary to construct, complete and maintain </w:t>
      </w:r>
      <w:r w:rsidR="006E5990">
        <w:rPr>
          <w:sz w:val="22"/>
          <w:szCs w:val="22"/>
        </w:rPr>
        <w:t>all</w:t>
      </w:r>
      <w:r w:rsidR="00F9163A" w:rsidRPr="00E725FE">
        <w:rPr>
          <w:sz w:val="22"/>
          <w:szCs w:val="22"/>
        </w:rPr>
        <w:t xml:space="preserve"> works in accordance with the </w:t>
      </w:r>
      <w:r w:rsidR="005502C3">
        <w:rPr>
          <w:sz w:val="22"/>
          <w:szCs w:val="22"/>
        </w:rPr>
        <w:t>c</w:t>
      </w:r>
      <w:r w:rsidR="00F9163A" w:rsidRPr="00E725FE">
        <w:rPr>
          <w:sz w:val="22"/>
          <w:szCs w:val="22"/>
        </w:rPr>
        <w:t xml:space="preserve">ontract. Unless separate items are provided in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rice, prices include all costs involved in the various items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>reakdown.</w:t>
      </w:r>
    </w:p>
    <w:p w14:paraId="6378B881" w14:textId="77777777" w:rsidR="00F9163A" w:rsidRPr="00E725FE" w:rsidRDefault="00F9163A" w:rsidP="00F9163A">
      <w:pPr>
        <w:jc w:val="both"/>
        <w:rPr>
          <w:sz w:val="22"/>
          <w:szCs w:val="22"/>
        </w:rPr>
      </w:pPr>
    </w:p>
    <w:p w14:paraId="294B0DD2" w14:textId="77777777" w:rsidR="003C7E41" w:rsidRDefault="000E27AD" w:rsidP="003C7E41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="00F9163A" w:rsidRPr="00E725FE">
        <w:rPr>
          <w:sz w:val="22"/>
          <w:szCs w:val="22"/>
        </w:rPr>
        <w:t xml:space="preserve">The </w:t>
      </w:r>
      <w:r w:rsidR="005502C3">
        <w:rPr>
          <w:sz w:val="22"/>
          <w:szCs w:val="22"/>
        </w:rPr>
        <w:t>l</w:t>
      </w:r>
      <w:r w:rsidR="00F9163A" w:rsidRPr="005415C6">
        <w:rPr>
          <w:sz w:val="22"/>
          <w:szCs w:val="22"/>
        </w:rPr>
        <w:t xml:space="preserve">ump–sum </w:t>
      </w:r>
      <w:r w:rsidR="005502C3">
        <w:rPr>
          <w:sz w:val="22"/>
          <w:szCs w:val="22"/>
        </w:rPr>
        <w:t>p</w:t>
      </w:r>
      <w:r w:rsidR="00F9163A" w:rsidRPr="005415C6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and the </w:t>
      </w:r>
      <w:r w:rsidR="00ED447C" w:rsidRPr="00ED447C">
        <w:rPr>
          <w:sz w:val="22"/>
          <w:szCs w:val="22"/>
        </w:rPr>
        <w:t xml:space="preserve">prices of the </w:t>
      </w:r>
      <w:r w:rsidR="005502C3">
        <w:rPr>
          <w:sz w:val="22"/>
          <w:szCs w:val="22"/>
        </w:rPr>
        <w:t>b</w:t>
      </w:r>
      <w:r w:rsidR="00ED447C" w:rsidRPr="00ED447C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ED447C" w:rsidRPr="00ED447C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ED447C" w:rsidRPr="00ED447C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are </w:t>
      </w:r>
      <w:r w:rsidR="005D2657" w:rsidRPr="005D2657">
        <w:rPr>
          <w:sz w:val="22"/>
          <w:szCs w:val="22"/>
        </w:rPr>
        <w:t>all-inclusive and include any non-exonerated tax or fiscal duty</w:t>
      </w:r>
      <w:r>
        <w:rPr>
          <w:sz w:val="22"/>
          <w:szCs w:val="22"/>
        </w:rPr>
        <w:t>.</w:t>
      </w:r>
    </w:p>
    <w:p w14:paraId="3F5E0CC7" w14:textId="77777777" w:rsidR="00F9163A" w:rsidRPr="003C7E41" w:rsidRDefault="00F9163A" w:rsidP="003C7E41">
      <w:pPr>
        <w:ind w:left="720" w:hanging="720"/>
        <w:jc w:val="both"/>
        <w:rPr>
          <w:sz w:val="22"/>
          <w:szCs w:val="22"/>
        </w:rPr>
      </w:pPr>
      <w:r w:rsidRPr="00D35732">
        <w:rPr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p w14:paraId="161CFFD1" w14:textId="77777777" w:rsidR="004A097A" w:rsidRPr="004A097A" w:rsidRDefault="004A097A" w:rsidP="004A097A">
      <w:pPr>
        <w:spacing w:before="240" w:after="240"/>
        <w:jc w:val="both"/>
        <w:rPr>
          <w:b/>
          <w:szCs w:val="24"/>
          <w:lang w:val="en-US"/>
        </w:rPr>
      </w:pPr>
      <w:r>
        <w:rPr>
          <w:b/>
          <w:szCs w:val="24"/>
          <w:lang w:val="en-US"/>
        </w:rPr>
        <w:t>Construction site:</w:t>
      </w:r>
    </w:p>
    <w:p w14:paraId="718EC060" w14:textId="77777777" w:rsidR="00F943BA" w:rsidRPr="00F943BA" w:rsidRDefault="004A097A" w:rsidP="00F943BA">
      <w:pPr>
        <w:spacing w:before="240" w:after="240"/>
        <w:jc w:val="both"/>
        <w:rPr>
          <w:b/>
          <w:color w:val="000000"/>
          <w:szCs w:val="24"/>
        </w:rPr>
      </w:pPr>
      <w:r w:rsidRPr="004A097A">
        <w:rPr>
          <w:b/>
          <w:szCs w:val="24"/>
        </w:rPr>
        <w:t xml:space="preserve">“Emergency strengthening of the banks of </w:t>
      </w:r>
      <w:proofErr w:type="spellStart"/>
      <w:r w:rsidRPr="004A097A">
        <w:rPr>
          <w:b/>
          <w:szCs w:val="24"/>
        </w:rPr>
        <w:t>Rilska</w:t>
      </w:r>
      <w:proofErr w:type="spellEnd"/>
      <w:r w:rsidRPr="004A097A">
        <w:rPr>
          <w:b/>
          <w:szCs w:val="24"/>
        </w:rPr>
        <w:t xml:space="preserve"> River through construction of retaining walls in urban quarters 6, 27 and 1 along section of Road III-107 </w:t>
      </w:r>
      <w:proofErr w:type="spellStart"/>
      <w:r w:rsidRPr="004A097A">
        <w:rPr>
          <w:b/>
          <w:szCs w:val="24"/>
        </w:rPr>
        <w:t>Rila</w:t>
      </w:r>
      <w:proofErr w:type="spellEnd"/>
      <w:r w:rsidRPr="004A097A">
        <w:rPr>
          <w:b/>
          <w:szCs w:val="24"/>
        </w:rPr>
        <w:t xml:space="preserve"> – </w:t>
      </w:r>
      <w:proofErr w:type="spellStart"/>
      <w:r w:rsidRPr="004A097A">
        <w:rPr>
          <w:b/>
          <w:szCs w:val="24"/>
        </w:rPr>
        <w:t>Rila</w:t>
      </w:r>
      <w:proofErr w:type="spellEnd"/>
      <w:r w:rsidRPr="004A097A">
        <w:rPr>
          <w:b/>
          <w:szCs w:val="24"/>
        </w:rPr>
        <w:t xml:space="preserve"> Monastery” – STAGE 1 “Retaining Wall No 1 – L 297m, km 13+387 – km 13+684, right downstream”</w:t>
      </w:r>
    </w:p>
    <w:p w14:paraId="0C771FB6" w14:textId="77777777" w:rsidR="00F943BA" w:rsidRDefault="00F943BA" w:rsidP="000E27AD">
      <w:pPr>
        <w:tabs>
          <w:tab w:val="left" w:pos="3969"/>
        </w:tabs>
        <w:jc w:val="center"/>
        <w:rPr>
          <w:b/>
          <w:sz w:val="22"/>
          <w:szCs w:val="22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388"/>
        <w:gridCol w:w="954"/>
        <w:gridCol w:w="1207"/>
        <w:gridCol w:w="1060"/>
        <w:gridCol w:w="1154"/>
        <w:gridCol w:w="1384"/>
      </w:tblGrid>
      <w:tr w:rsidR="00F943BA" w14:paraId="29112FA5" w14:textId="77777777" w:rsidTr="006D58BA">
        <w:trPr>
          <w:trHeight w:val="510"/>
          <w:tblHeader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82DE8" w14:textId="77777777" w:rsidR="00F943BA" w:rsidRDefault="00F943BA">
            <w:pPr>
              <w:rPr>
                <w:b/>
                <w:snapToGrid/>
                <w:color w:val="000000"/>
                <w:szCs w:val="24"/>
                <w:lang w:eastAsia="en-GB"/>
              </w:rPr>
            </w:pPr>
            <w:r>
              <w:rPr>
                <w:b/>
                <w:color w:val="000000"/>
                <w:szCs w:val="24"/>
                <w:lang w:eastAsia="en-GB"/>
              </w:rPr>
              <w:t>Item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5FE3D" w14:textId="77777777" w:rsidR="00F943BA" w:rsidRDefault="00F943BA">
            <w:pPr>
              <w:jc w:val="center"/>
              <w:rPr>
                <w:b/>
                <w:color w:val="000000"/>
                <w:szCs w:val="24"/>
                <w:lang w:eastAsia="en-GB"/>
              </w:rPr>
            </w:pPr>
            <w:r>
              <w:rPr>
                <w:b/>
                <w:color w:val="000000"/>
                <w:szCs w:val="24"/>
                <w:lang w:eastAsia="en-GB"/>
              </w:rPr>
              <w:t>Description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745A6" w14:textId="77777777" w:rsidR="00F943BA" w:rsidRDefault="00F943BA">
            <w:pPr>
              <w:jc w:val="center"/>
              <w:rPr>
                <w:b/>
                <w:color w:val="000000"/>
                <w:szCs w:val="24"/>
                <w:lang w:eastAsia="en-GB"/>
              </w:rPr>
            </w:pPr>
            <w:r>
              <w:rPr>
                <w:b/>
                <w:color w:val="000000"/>
                <w:szCs w:val="24"/>
                <w:lang w:eastAsia="en-GB"/>
              </w:rPr>
              <w:t>Unit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7C2D3" w14:textId="77777777" w:rsidR="00F943BA" w:rsidRDefault="00F943BA">
            <w:pPr>
              <w:jc w:val="center"/>
              <w:rPr>
                <w:b/>
                <w:color w:val="000000"/>
                <w:szCs w:val="24"/>
                <w:lang w:eastAsia="en-GB"/>
              </w:rPr>
            </w:pPr>
            <w:r>
              <w:rPr>
                <w:b/>
                <w:color w:val="000000"/>
                <w:szCs w:val="24"/>
                <w:lang w:eastAsia="en-GB"/>
              </w:rPr>
              <w:t>Quantities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A0A78" w14:textId="77777777" w:rsidR="00F943BA" w:rsidRDefault="00F943BA">
            <w:pPr>
              <w:jc w:val="center"/>
              <w:rPr>
                <w:b/>
                <w:color w:val="000000"/>
                <w:szCs w:val="24"/>
                <w:lang w:eastAsia="en-GB"/>
              </w:rPr>
            </w:pPr>
            <w:r>
              <w:rPr>
                <w:b/>
                <w:color w:val="000000"/>
                <w:szCs w:val="24"/>
                <w:lang w:eastAsia="en-GB"/>
              </w:rPr>
              <w:t xml:space="preserve">Unit price 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07410" w14:textId="77777777" w:rsidR="00F943BA" w:rsidRDefault="00F943BA">
            <w:pPr>
              <w:jc w:val="center"/>
              <w:rPr>
                <w:b/>
                <w:color w:val="000000"/>
                <w:szCs w:val="24"/>
                <w:lang w:eastAsia="en-GB"/>
              </w:rPr>
            </w:pPr>
            <w:r>
              <w:rPr>
                <w:b/>
                <w:color w:val="000000"/>
                <w:szCs w:val="24"/>
                <w:lang w:eastAsia="en-GB"/>
              </w:rPr>
              <w:t>Firm quantities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154D1" w14:textId="77777777" w:rsidR="00F943BA" w:rsidRDefault="00F943BA">
            <w:pPr>
              <w:jc w:val="center"/>
              <w:rPr>
                <w:b/>
                <w:color w:val="000000"/>
                <w:szCs w:val="24"/>
                <w:lang w:eastAsia="en-GB"/>
              </w:rPr>
            </w:pPr>
            <w:r>
              <w:rPr>
                <w:b/>
                <w:color w:val="000000"/>
                <w:szCs w:val="24"/>
                <w:lang w:eastAsia="en-GB"/>
              </w:rPr>
              <w:t>Lump-sum price</w:t>
            </w:r>
          </w:p>
          <w:p w14:paraId="364FA8F2" w14:textId="77777777" w:rsidR="00F943BA" w:rsidRDefault="00F943BA">
            <w:pPr>
              <w:jc w:val="center"/>
              <w:rPr>
                <w:b/>
                <w:color w:val="000000"/>
                <w:szCs w:val="24"/>
                <w:lang w:eastAsia="en-GB"/>
              </w:rPr>
            </w:pPr>
            <w:r>
              <w:rPr>
                <w:b/>
                <w:color w:val="000000"/>
                <w:szCs w:val="24"/>
                <w:lang w:eastAsia="en-GB"/>
              </w:rPr>
              <w:t>EUR</w:t>
            </w:r>
          </w:p>
        </w:tc>
      </w:tr>
      <w:tr w:rsidR="00F943BA" w14:paraId="48B0B810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D9DB8" w14:textId="77777777" w:rsidR="00F943BA" w:rsidRPr="00F943BA" w:rsidRDefault="00F943BA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bg-BG" w:eastAsia="bg-BG"/>
              </w:rPr>
              <w:t> </w:t>
            </w:r>
            <w:r>
              <w:rPr>
                <w:b/>
                <w:bCs/>
                <w:szCs w:val="24"/>
                <w:lang w:val="en-US" w:eastAsia="bg-BG"/>
              </w:rPr>
              <w:t>1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847FB" w14:textId="77777777" w:rsidR="00F943BA" w:rsidRDefault="003B1248">
            <w:pPr>
              <w:rPr>
                <w:b/>
                <w:bCs/>
                <w:iCs/>
                <w:szCs w:val="24"/>
                <w:lang w:val="en-US" w:eastAsia="bg-BG"/>
              </w:rPr>
            </w:pPr>
            <w:r w:rsidRPr="003B1248">
              <w:rPr>
                <w:b/>
                <w:bCs/>
                <w:iCs/>
                <w:szCs w:val="24"/>
                <w:lang w:val="en-US" w:eastAsia="bg-BG"/>
              </w:rPr>
              <w:t>Full cleaning of the construction site including trimming trees, truncation, and other necessary costs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E1B22" w14:textId="77777777" w:rsidR="00F943BA" w:rsidRPr="00FD625E" w:rsidRDefault="00FD625E" w:rsidP="00FD625E">
            <w:pPr>
              <w:rPr>
                <w:b/>
                <w:bCs/>
                <w:szCs w:val="24"/>
                <w:vertAlign w:val="superscript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M</w:t>
            </w:r>
            <w:r>
              <w:rPr>
                <w:b/>
                <w:bCs/>
                <w:szCs w:val="24"/>
                <w:vertAlign w:val="superscript"/>
                <w:lang w:val="en-US" w:eastAsia="bg-BG"/>
              </w:rPr>
              <w:t>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3D4F9" w14:textId="77777777" w:rsidR="00F943BA" w:rsidRPr="006C0894" w:rsidRDefault="00F943BA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bg-BG" w:eastAsia="bg-BG"/>
              </w:rPr>
              <w:t> </w:t>
            </w:r>
            <w:proofErr w:type="gramStart"/>
            <w:r w:rsidR="006C0894">
              <w:rPr>
                <w:b/>
                <w:bCs/>
                <w:szCs w:val="24"/>
                <w:lang w:val="en-US" w:eastAsia="bg-BG"/>
              </w:rPr>
              <w:t>2  381</w:t>
            </w:r>
            <w:proofErr w:type="gramEnd"/>
            <w:r w:rsidR="006C0894">
              <w:rPr>
                <w:b/>
                <w:bCs/>
                <w:szCs w:val="24"/>
                <w:lang w:val="en-US" w:eastAsia="bg-BG"/>
              </w:rPr>
              <w:t>.26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E2454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  <w:r>
              <w:rPr>
                <w:b/>
                <w:bCs/>
                <w:szCs w:val="24"/>
                <w:lang w:val="bg-BG" w:eastAsia="bg-BG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49C7A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  <w:r>
              <w:rPr>
                <w:b/>
                <w:bCs/>
                <w:szCs w:val="24"/>
                <w:lang w:val="bg-BG" w:eastAsia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3FF2B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  <w:r>
              <w:rPr>
                <w:b/>
                <w:bCs/>
                <w:szCs w:val="24"/>
                <w:lang w:val="bg-BG" w:eastAsia="bg-BG"/>
              </w:rPr>
              <w:t> </w:t>
            </w:r>
          </w:p>
        </w:tc>
      </w:tr>
      <w:tr w:rsidR="006D58BA" w14:paraId="177D730C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2146E" w14:textId="77777777" w:rsidR="006D58BA" w:rsidRPr="00F943BA" w:rsidRDefault="006D58BA" w:rsidP="006D58BA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2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6A45E" w14:textId="78F8236F" w:rsidR="006D58BA" w:rsidRPr="008311E6" w:rsidRDefault="006D58BA" w:rsidP="006D58BA">
            <w:pPr>
              <w:rPr>
                <w:b/>
                <w:bCs/>
                <w:iCs/>
                <w:szCs w:val="24"/>
                <w:lang w:val="en-US" w:eastAsia="bg-BG"/>
              </w:rPr>
            </w:pPr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General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trench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for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supporting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wall</w:t>
            </w:r>
            <w:proofErr w:type="spellEnd"/>
            <w:r w:rsidR="008311E6">
              <w:rPr>
                <w:b/>
                <w:bCs/>
                <w:iCs/>
                <w:szCs w:val="24"/>
                <w:lang w:val="en-US" w:eastAsia="bg-BG"/>
              </w:rPr>
              <w:t>..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7C6CE9" w14:textId="77777777" w:rsidR="006D58BA" w:rsidRDefault="006D58BA" w:rsidP="006D58BA">
            <w:r w:rsidRPr="00F54853">
              <w:rPr>
                <w:b/>
                <w:bCs/>
                <w:szCs w:val="24"/>
                <w:lang w:val="en-US" w:eastAsia="bg-BG"/>
              </w:rPr>
              <w:t>M</w:t>
            </w:r>
            <w:r w:rsidRPr="00F54853">
              <w:rPr>
                <w:b/>
                <w:bCs/>
                <w:szCs w:val="24"/>
                <w:vertAlign w:val="superscript"/>
                <w:lang w:val="en-US" w:eastAsia="bg-BG"/>
              </w:rPr>
              <w:t>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AFA6A" w14:textId="77777777" w:rsidR="006D58BA" w:rsidRPr="006C0894" w:rsidRDefault="006D58BA" w:rsidP="006D58BA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3 202.21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59132" w14:textId="77777777" w:rsidR="006D58BA" w:rsidRDefault="006D58BA" w:rsidP="006D58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FF917" w14:textId="77777777" w:rsidR="006D58BA" w:rsidRDefault="006D58BA" w:rsidP="006D58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3BD98" w14:textId="77777777" w:rsidR="006D58BA" w:rsidRDefault="006D58BA" w:rsidP="006D58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6D58BA" w14:paraId="25C9347D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34C88" w14:textId="77777777" w:rsidR="006D58BA" w:rsidRPr="00F943BA" w:rsidRDefault="006D58BA" w:rsidP="006D58BA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2.1.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BC795" w14:textId="77777777" w:rsidR="006D58BA" w:rsidRDefault="006D58BA" w:rsidP="006D58BA">
            <w:pPr>
              <w:rPr>
                <w:b/>
                <w:bCs/>
                <w:iCs/>
                <w:szCs w:val="24"/>
                <w:lang w:val="bg-BG" w:eastAsia="bg-BG"/>
              </w:rPr>
            </w:pP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Including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machine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trenches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in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land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soils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of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a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landfield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749896" w14:textId="77777777" w:rsidR="006D58BA" w:rsidRDefault="006D58BA" w:rsidP="006D58BA">
            <w:r w:rsidRPr="00F54853">
              <w:rPr>
                <w:b/>
                <w:bCs/>
                <w:szCs w:val="24"/>
                <w:lang w:val="en-US" w:eastAsia="bg-BG"/>
              </w:rPr>
              <w:t>M</w:t>
            </w:r>
            <w:r w:rsidRPr="00F54853">
              <w:rPr>
                <w:b/>
                <w:bCs/>
                <w:szCs w:val="24"/>
                <w:vertAlign w:val="superscript"/>
                <w:lang w:val="en-US" w:eastAsia="bg-BG"/>
              </w:rPr>
              <w:t>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E9D45" w14:textId="77777777" w:rsidR="006D58BA" w:rsidRPr="006C0894" w:rsidRDefault="006D58BA" w:rsidP="006D58BA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1 118.45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40D54" w14:textId="77777777" w:rsidR="006D58BA" w:rsidRDefault="006D58BA" w:rsidP="006D58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6FF7E7" w14:textId="77777777" w:rsidR="006D58BA" w:rsidRDefault="006D58BA" w:rsidP="006D58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62F16" w14:textId="77777777" w:rsidR="006D58BA" w:rsidRDefault="006D58BA" w:rsidP="006D58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6D58BA" w14:paraId="018F09FB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F5C8E" w14:textId="77777777" w:rsidR="006D58BA" w:rsidRPr="00F943BA" w:rsidRDefault="006D58BA" w:rsidP="006D58BA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2.2.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E6F75" w14:textId="77777777" w:rsidR="006D58BA" w:rsidRDefault="006D58BA" w:rsidP="006D58BA">
            <w:pPr>
              <w:rPr>
                <w:b/>
                <w:bCs/>
                <w:iCs/>
                <w:szCs w:val="24"/>
                <w:lang w:val="bg-BG" w:eastAsia="bg-BG"/>
              </w:rPr>
            </w:pP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Including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machine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trenches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in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rocky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soils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of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a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dewlap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C69400" w14:textId="77777777" w:rsidR="006D58BA" w:rsidRDefault="006D58BA" w:rsidP="006D58BA">
            <w:r w:rsidRPr="00F54853">
              <w:rPr>
                <w:b/>
                <w:bCs/>
                <w:szCs w:val="24"/>
                <w:lang w:val="en-US" w:eastAsia="bg-BG"/>
              </w:rPr>
              <w:t>M</w:t>
            </w:r>
            <w:r w:rsidRPr="00F54853">
              <w:rPr>
                <w:b/>
                <w:bCs/>
                <w:szCs w:val="24"/>
                <w:vertAlign w:val="superscript"/>
                <w:lang w:val="en-US" w:eastAsia="bg-BG"/>
              </w:rPr>
              <w:t>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89C30" w14:textId="77777777" w:rsidR="006D58BA" w:rsidRPr="006C0894" w:rsidRDefault="006D58BA" w:rsidP="006D58BA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 xml:space="preserve">1 750.00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CD59F" w14:textId="77777777" w:rsidR="006D58BA" w:rsidRDefault="006D58BA" w:rsidP="006D58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C1C17" w14:textId="77777777" w:rsidR="006D58BA" w:rsidRDefault="006D58BA" w:rsidP="006D58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E646B" w14:textId="77777777" w:rsidR="006D58BA" w:rsidRDefault="006D58BA" w:rsidP="006D58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FD625E" w14:paraId="3C44DB12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EA2FF" w14:textId="77777777" w:rsidR="00FD625E" w:rsidRPr="00F943BA" w:rsidRDefault="00FD625E" w:rsidP="00FD625E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2.3.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FEF0D" w14:textId="77777777" w:rsidR="00FD625E" w:rsidRDefault="00FD625E" w:rsidP="00FD625E">
            <w:pPr>
              <w:rPr>
                <w:b/>
                <w:bCs/>
                <w:iCs/>
                <w:szCs w:val="24"/>
                <w:lang w:val="bg-BG" w:eastAsia="bg-BG"/>
              </w:rPr>
            </w:pP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Including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manual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trenches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of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a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slope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/L*3.2*0.35/</w:t>
            </w:r>
            <w:r w:rsidRPr="003B1248">
              <w:rPr>
                <w:b/>
                <w:bCs/>
                <w:iCs/>
                <w:szCs w:val="24"/>
                <w:lang w:val="bg-BG" w:eastAsia="bg-BG"/>
              </w:rPr>
              <w:tab/>
            </w:r>
            <w:r w:rsidRPr="003B1248">
              <w:rPr>
                <w:b/>
                <w:bCs/>
                <w:iCs/>
                <w:szCs w:val="24"/>
                <w:lang w:val="bg-BG" w:eastAsia="bg-BG"/>
              </w:rPr>
              <w:tab/>
            </w:r>
            <w:r w:rsidRPr="003B1248">
              <w:rPr>
                <w:b/>
                <w:bCs/>
                <w:iCs/>
                <w:szCs w:val="24"/>
                <w:lang w:val="bg-BG" w:eastAsia="bg-BG"/>
              </w:rPr>
              <w:tab/>
            </w:r>
            <w:r w:rsidRPr="003B1248">
              <w:rPr>
                <w:b/>
                <w:bCs/>
                <w:iCs/>
                <w:szCs w:val="24"/>
                <w:lang w:val="bg-BG" w:eastAsia="bg-BG"/>
              </w:rPr>
              <w:tab/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C27F92" w14:textId="77777777" w:rsidR="00FD625E" w:rsidRDefault="00FD625E" w:rsidP="00FD625E">
            <w:r w:rsidRPr="00795AB7">
              <w:rPr>
                <w:b/>
                <w:bCs/>
                <w:szCs w:val="24"/>
                <w:lang w:val="en-US" w:eastAsia="bg-BG"/>
              </w:rPr>
              <w:t>M</w:t>
            </w:r>
            <w:r w:rsidRPr="00795AB7">
              <w:rPr>
                <w:b/>
                <w:bCs/>
                <w:szCs w:val="24"/>
                <w:vertAlign w:val="superscript"/>
                <w:lang w:val="en-US" w:eastAsia="bg-BG"/>
              </w:rPr>
              <w:t>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4C035" w14:textId="77777777" w:rsidR="00FD625E" w:rsidRPr="006C0894" w:rsidRDefault="006C0894" w:rsidP="00FD625E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333.76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E9402" w14:textId="77777777" w:rsidR="00FD625E" w:rsidRDefault="00FD625E" w:rsidP="00FD625E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30FA01" w14:textId="77777777" w:rsidR="00FD625E" w:rsidRDefault="00FD625E" w:rsidP="00FD625E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3B3C8" w14:textId="77777777" w:rsidR="00FD625E" w:rsidRDefault="00FD625E" w:rsidP="00FD625E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FD625E" w14:paraId="6AA08F0C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50C18" w14:textId="77777777" w:rsidR="00FD625E" w:rsidRPr="00F943BA" w:rsidRDefault="00FD625E" w:rsidP="00FD625E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3.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DC44B" w14:textId="77777777" w:rsidR="00FD625E" w:rsidRDefault="00FD625E" w:rsidP="00FD625E">
            <w:pPr>
              <w:rPr>
                <w:b/>
                <w:bCs/>
                <w:iCs/>
                <w:szCs w:val="24"/>
                <w:lang w:val="bg-BG" w:eastAsia="bg-BG"/>
              </w:rPr>
            </w:pP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Inverse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embankment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behind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a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wall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ab/>
            </w:r>
            <w:r w:rsidRPr="003B1248">
              <w:rPr>
                <w:b/>
                <w:bCs/>
                <w:iCs/>
                <w:szCs w:val="24"/>
                <w:lang w:val="bg-BG" w:eastAsia="bg-BG"/>
              </w:rPr>
              <w:tab/>
            </w:r>
            <w:r w:rsidRPr="003B1248">
              <w:rPr>
                <w:b/>
                <w:bCs/>
                <w:iCs/>
                <w:szCs w:val="24"/>
                <w:lang w:val="bg-BG" w:eastAsia="bg-BG"/>
              </w:rPr>
              <w:tab/>
            </w:r>
            <w:r w:rsidRPr="003B1248">
              <w:rPr>
                <w:b/>
                <w:bCs/>
                <w:iCs/>
                <w:szCs w:val="24"/>
                <w:lang w:val="bg-BG" w:eastAsia="bg-BG"/>
              </w:rPr>
              <w:tab/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604757" w14:textId="77777777" w:rsidR="00FD625E" w:rsidRDefault="00FD625E" w:rsidP="00FD625E">
            <w:r w:rsidRPr="00795AB7">
              <w:rPr>
                <w:b/>
                <w:bCs/>
                <w:szCs w:val="24"/>
                <w:lang w:val="en-US" w:eastAsia="bg-BG"/>
              </w:rPr>
              <w:t>M</w:t>
            </w:r>
            <w:r w:rsidRPr="00795AB7">
              <w:rPr>
                <w:b/>
                <w:bCs/>
                <w:szCs w:val="24"/>
                <w:vertAlign w:val="superscript"/>
                <w:lang w:val="en-US" w:eastAsia="bg-BG"/>
              </w:rPr>
              <w:t>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DA321" w14:textId="77777777" w:rsidR="00FD625E" w:rsidRPr="006C0894" w:rsidRDefault="006C0894" w:rsidP="00FD625E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3 187.00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8109D" w14:textId="77777777" w:rsidR="00FD625E" w:rsidRDefault="00FD625E" w:rsidP="00FD625E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238E4" w14:textId="77777777" w:rsidR="00FD625E" w:rsidRDefault="00FD625E" w:rsidP="00FD625E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D6535" w14:textId="77777777" w:rsidR="00FD625E" w:rsidRDefault="00FD625E" w:rsidP="00FD625E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6C0894" w14:paraId="13F71475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CB5AC" w14:textId="77777777" w:rsidR="006C0894" w:rsidRPr="00F943BA" w:rsidRDefault="006C0894" w:rsidP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3.1.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25A0F" w14:textId="77777777" w:rsidR="006C0894" w:rsidRPr="003B1248" w:rsidRDefault="006C0894" w:rsidP="006C0894">
            <w:pPr>
              <w:rPr>
                <w:b/>
                <w:bCs/>
                <w:iCs/>
                <w:szCs w:val="24"/>
                <w:lang w:val="bg-BG" w:eastAsia="bg-BG"/>
              </w:rPr>
            </w:pP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Including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inverse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embankment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from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the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trench</w:t>
            </w:r>
            <w:proofErr w:type="spellEnd"/>
          </w:p>
          <w:p w14:paraId="7675AB5E" w14:textId="77777777" w:rsidR="006C0894" w:rsidRDefault="006C0894" w:rsidP="006C0894">
            <w:pPr>
              <w:rPr>
                <w:b/>
                <w:bCs/>
                <w:iCs/>
                <w:szCs w:val="24"/>
                <w:lang w:val="bg-BG" w:eastAsia="bg-BG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3C1EA6" w14:textId="77777777" w:rsidR="006C0894" w:rsidRDefault="006C0894" w:rsidP="006C0894">
            <w:r w:rsidRPr="00B91895">
              <w:rPr>
                <w:b/>
                <w:bCs/>
                <w:szCs w:val="24"/>
                <w:lang w:val="en-US" w:eastAsia="bg-BG"/>
              </w:rPr>
              <w:t>M</w:t>
            </w:r>
            <w:r w:rsidRPr="00B91895">
              <w:rPr>
                <w:b/>
                <w:bCs/>
                <w:szCs w:val="24"/>
                <w:vertAlign w:val="superscript"/>
                <w:lang w:val="en-US" w:eastAsia="bg-BG"/>
              </w:rPr>
              <w:t>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0968D" w14:textId="77777777" w:rsidR="006C0894" w:rsidRPr="006C0894" w:rsidRDefault="006C0894" w:rsidP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2 083.76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C8DAB" w14:textId="77777777" w:rsidR="006C0894" w:rsidRDefault="006C0894" w:rsidP="006C089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3A912" w14:textId="77777777" w:rsidR="006C0894" w:rsidRDefault="006C0894" w:rsidP="006C089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9EA1D" w14:textId="77777777" w:rsidR="006C0894" w:rsidRDefault="006C0894" w:rsidP="006C089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6C0894" w14:paraId="68BEFDA9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D88FA5" w14:textId="77777777" w:rsidR="006C0894" w:rsidRPr="00F943BA" w:rsidRDefault="006C0894" w:rsidP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3.2.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B56D3" w14:textId="77777777" w:rsidR="006C0894" w:rsidRDefault="006C0894" w:rsidP="006C0894">
            <w:pPr>
              <w:rPr>
                <w:b/>
                <w:bCs/>
                <w:iCs/>
                <w:szCs w:val="24"/>
                <w:lang w:val="bg-BG" w:eastAsia="bg-BG"/>
              </w:rPr>
            </w:pP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Inverse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embankment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of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suitable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soils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of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a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landfield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0ECB1A" w14:textId="77777777" w:rsidR="006C0894" w:rsidRDefault="006C0894" w:rsidP="006C0894">
            <w:r w:rsidRPr="00B91895">
              <w:rPr>
                <w:b/>
                <w:bCs/>
                <w:szCs w:val="24"/>
                <w:lang w:val="en-US" w:eastAsia="bg-BG"/>
              </w:rPr>
              <w:t>M</w:t>
            </w:r>
            <w:r w:rsidRPr="00B91895">
              <w:rPr>
                <w:b/>
                <w:bCs/>
                <w:szCs w:val="24"/>
                <w:vertAlign w:val="superscript"/>
                <w:lang w:val="en-US" w:eastAsia="bg-BG"/>
              </w:rPr>
              <w:t>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24E09" w14:textId="77777777" w:rsidR="006C0894" w:rsidRPr="006C0894" w:rsidRDefault="006C0894" w:rsidP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 xml:space="preserve"> 1 103.24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85B7A" w14:textId="77777777" w:rsidR="006C0894" w:rsidRDefault="006C0894" w:rsidP="006C089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A379B" w14:textId="77777777" w:rsidR="006C0894" w:rsidRDefault="006C0894" w:rsidP="006C089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E3F871" w14:textId="77777777" w:rsidR="006C0894" w:rsidRDefault="006C0894" w:rsidP="006C089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F943BA" w14:paraId="73B18996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62AEB" w14:textId="77777777" w:rsidR="00F943BA" w:rsidRPr="00F943BA" w:rsidRDefault="00F943BA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4.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929C7" w14:textId="77777777" w:rsidR="00F943BA" w:rsidRDefault="006D58BA">
            <w:pPr>
              <w:rPr>
                <w:b/>
                <w:bCs/>
                <w:iCs/>
                <w:szCs w:val="24"/>
                <w:lang w:val="bg-BG" w:eastAsia="bg-BG"/>
              </w:rPr>
            </w:pPr>
            <w:r>
              <w:rPr>
                <w:b/>
                <w:bCs/>
                <w:iCs/>
                <w:szCs w:val="24"/>
                <w:lang w:val="en-US" w:eastAsia="bg-BG"/>
              </w:rPr>
              <w:t xml:space="preserve">Underlayment concrete </w:t>
            </w:r>
            <w:r w:rsidR="003B1248" w:rsidRPr="003B1248">
              <w:rPr>
                <w:b/>
                <w:bCs/>
                <w:iCs/>
                <w:szCs w:val="24"/>
                <w:lang w:val="bg-BG" w:eastAsia="bg-BG"/>
              </w:rPr>
              <w:t xml:space="preserve">C15 / 20 </w:t>
            </w:r>
            <w:r w:rsidR="00C40AA0">
              <w:rPr>
                <w:b/>
                <w:bCs/>
                <w:iCs/>
                <w:szCs w:val="24"/>
                <w:lang w:val="en-US" w:eastAsia="bg-BG"/>
              </w:rPr>
              <w:t xml:space="preserve">BSS or equivalent </w:t>
            </w:r>
            <w:proofErr w:type="spellStart"/>
            <w:r w:rsidR="003B1248" w:rsidRPr="003B1248">
              <w:rPr>
                <w:b/>
                <w:bCs/>
                <w:iCs/>
                <w:szCs w:val="24"/>
                <w:lang w:val="bg-BG" w:eastAsia="bg-BG"/>
              </w:rPr>
              <w:t>including</w:t>
            </w:r>
            <w:proofErr w:type="spellEnd"/>
            <w:r w:rsidR="003B1248"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="003B1248" w:rsidRPr="003B1248">
              <w:rPr>
                <w:b/>
                <w:bCs/>
                <w:iCs/>
                <w:szCs w:val="24"/>
                <w:lang w:val="bg-BG" w:eastAsia="bg-BG"/>
              </w:rPr>
              <w:t>transportation</w:t>
            </w:r>
            <w:proofErr w:type="spellEnd"/>
            <w:r w:rsidR="003B1248"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="003B1248" w:rsidRPr="003B1248">
              <w:rPr>
                <w:b/>
                <w:bCs/>
                <w:iCs/>
                <w:szCs w:val="24"/>
                <w:lang w:val="bg-BG" w:eastAsia="bg-BG"/>
              </w:rPr>
              <w:t>and</w:t>
            </w:r>
            <w:proofErr w:type="spellEnd"/>
            <w:r w:rsidR="003B1248"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="003B1248" w:rsidRPr="003B1248">
              <w:rPr>
                <w:b/>
                <w:bCs/>
                <w:iCs/>
                <w:szCs w:val="24"/>
                <w:lang w:val="bg-BG" w:eastAsia="bg-BG"/>
              </w:rPr>
              <w:t>laying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477CE" w14:textId="77777777" w:rsidR="00F943BA" w:rsidRDefault="006C089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  <w:r w:rsidRPr="00795AB7">
              <w:rPr>
                <w:b/>
                <w:bCs/>
                <w:szCs w:val="24"/>
                <w:lang w:val="en-US" w:eastAsia="bg-BG"/>
              </w:rPr>
              <w:t>M</w:t>
            </w:r>
            <w:r w:rsidRPr="00795AB7">
              <w:rPr>
                <w:b/>
                <w:bCs/>
                <w:szCs w:val="24"/>
                <w:vertAlign w:val="superscript"/>
                <w:lang w:val="en-US" w:eastAsia="bg-BG"/>
              </w:rPr>
              <w:t>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519BD" w14:textId="77777777" w:rsidR="00F943BA" w:rsidRPr="006C0894" w:rsidRDefault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118.10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943E5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E9909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1B6E0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F943BA" w14:paraId="052C41D4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83401" w14:textId="77777777" w:rsidR="00F943BA" w:rsidRPr="00F943BA" w:rsidRDefault="00F943BA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5.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FF596" w14:textId="77777777" w:rsidR="00F943BA" w:rsidRDefault="003B1248">
            <w:pPr>
              <w:rPr>
                <w:b/>
                <w:bCs/>
                <w:iCs/>
                <w:szCs w:val="24"/>
                <w:lang w:val="bg-BG" w:eastAsia="bg-BG"/>
              </w:rPr>
            </w:pPr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Framework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of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supporting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walls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with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height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3-6 m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lastRenderedPageBreak/>
              <w:t>including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all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necessary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costs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D52A3" w14:textId="77777777" w:rsidR="00F943BA" w:rsidRDefault="006C089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lastRenderedPageBreak/>
              <w:t>M</w:t>
            </w:r>
            <w:r>
              <w:rPr>
                <w:b/>
                <w:bCs/>
                <w:szCs w:val="24"/>
                <w:vertAlign w:val="superscript"/>
                <w:lang w:val="en-US" w:eastAsia="bg-BG"/>
              </w:rPr>
              <w:t>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7F434" w14:textId="77777777" w:rsidR="00F943BA" w:rsidRPr="006C0894" w:rsidRDefault="00113E45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1 384.03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0698C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8E0709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B0C2C1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6C0894" w14:paraId="2DBB4DD3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62215" w14:textId="77777777" w:rsidR="006C0894" w:rsidRPr="00F943BA" w:rsidRDefault="006C0894" w:rsidP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6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63EB8" w14:textId="77777777" w:rsidR="006C0894" w:rsidRDefault="006C0894" w:rsidP="006C0894">
            <w:pPr>
              <w:rPr>
                <w:b/>
                <w:bCs/>
                <w:iCs/>
                <w:szCs w:val="24"/>
                <w:lang w:val="bg-BG" w:eastAsia="bg-BG"/>
              </w:rPr>
            </w:pP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Visible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framework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of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supporting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walls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with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height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3-6 m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including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all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necessary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costs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90F06F" w14:textId="77777777" w:rsidR="006C0894" w:rsidRDefault="006C0894" w:rsidP="006C0894">
            <w:r w:rsidRPr="00E7188B">
              <w:rPr>
                <w:b/>
                <w:bCs/>
                <w:szCs w:val="24"/>
                <w:lang w:val="en-US" w:eastAsia="bg-BG"/>
              </w:rPr>
              <w:t>M</w:t>
            </w:r>
            <w:r w:rsidRPr="00E7188B">
              <w:rPr>
                <w:b/>
                <w:bCs/>
                <w:szCs w:val="24"/>
                <w:vertAlign w:val="superscript"/>
                <w:lang w:val="en-US" w:eastAsia="bg-BG"/>
              </w:rPr>
              <w:t>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4B921" w14:textId="77777777" w:rsidR="006C0894" w:rsidRPr="006C0894" w:rsidRDefault="006C0894" w:rsidP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1 265.25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EE28F" w14:textId="77777777" w:rsidR="006C0894" w:rsidRDefault="006C0894" w:rsidP="006C089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64AEF" w14:textId="77777777" w:rsidR="006C0894" w:rsidRDefault="006C0894" w:rsidP="006C089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D59B80" w14:textId="77777777" w:rsidR="006C0894" w:rsidRDefault="006C0894" w:rsidP="006C089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6C0894" w14:paraId="12B719E5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566B5" w14:textId="77777777" w:rsidR="006C0894" w:rsidRPr="00F943BA" w:rsidRDefault="006C0894" w:rsidP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7.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1D312" w14:textId="77777777" w:rsidR="006C0894" w:rsidRDefault="006C0894" w:rsidP="006C0894">
            <w:pPr>
              <w:rPr>
                <w:b/>
                <w:bCs/>
                <w:iCs/>
                <w:szCs w:val="24"/>
                <w:lang w:val="bg-BG" w:eastAsia="bg-BG"/>
              </w:rPr>
            </w:pP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Remaining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framework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for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supporting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walls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/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joints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/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EB1E8D" w14:textId="77777777" w:rsidR="006C0894" w:rsidRDefault="006C0894" w:rsidP="006C0894">
            <w:r w:rsidRPr="00E7188B">
              <w:rPr>
                <w:b/>
                <w:bCs/>
                <w:szCs w:val="24"/>
                <w:lang w:val="en-US" w:eastAsia="bg-BG"/>
              </w:rPr>
              <w:t>M</w:t>
            </w:r>
            <w:r w:rsidRPr="00E7188B">
              <w:rPr>
                <w:b/>
                <w:bCs/>
                <w:szCs w:val="24"/>
                <w:vertAlign w:val="superscript"/>
                <w:lang w:val="en-US" w:eastAsia="bg-BG"/>
              </w:rPr>
              <w:t>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FC5DD" w14:textId="77777777" w:rsidR="006C0894" w:rsidRPr="006C0894" w:rsidRDefault="006C0894" w:rsidP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92.66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6836E" w14:textId="77777777" w:rsidR="006C0894" w:rsidRDefault="006C0894" w:rsidP="006C089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CEC1F" w14:textId="77777777" w:rsidR="006C0894" w:rsidRDefault="006C0894" w:rsidP="006C089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B674F" w14:textId="77777777" w:rsidR="006C0894" w:rsidRDefault="006C0894" w:rsidP="006C089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F943BA" w14:paraId="70AF7565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911A7" w14:textId="77777777" w:rsidR="00F943BA" w:rsidRPr="00F943BA" w:rsidRDefault="00F943BA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8.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6F4A1" w14:textId="77777777" w:rsidR="00F943BA" w:rsidRDefault="003B1248">
            <w:pPr>
              <w:rPr>
                <w:b/>
                <w:bCs/>
                <w:iCs/>
                <w:szCs w:val="24"/>
                <w:lang w:val="bg-BG" w:eastAsia="bg-BG"/>
              </w:rPr>
            </w:pP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Reinforcing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STEEL B425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Bulgarian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State Standard (BSS) 4758</w:t>
            </w:r>
            <w:r>
              <w:rPr>
                <w:b/>
                <w:bCs/>
                <w:iCs/>
                <w:szCs w:val="24"/>
                <w:lang w:val="en-US" w:eastAsia="bg-BG"/>
              </w:rPr>
              <w:t xml:space="preserve"> (or equivalent)</w:t>
            </w:r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for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supporting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walls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including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prefabrication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,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delivery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and</w:t>
            </w:r>
            <w:proofErr w:type="spellEnd"/>
            <w:r w:rsidRPr="003B1248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3B1248">
              <w:rPr>
                <w:b/>
                <w:bCs/>
                <w:iCs/>
                <w:szCs w:val="24"/>
                <w:lang w:val="bg-BG" w:eastAsia="bg-BG"/>
              </w:rPr>
              <w:t>laying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3B0D6" w14:textId="77777777" w:rsidR="00F943BA" w:rsidRPr="006C0894" w:rsidRDefault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kg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3CE65" w14:textId="77777777" w:rsidR="00F943BA" w:rsidRPr="006C0894" w:rsidRDefault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56 100.00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1CB90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B291B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4C9D3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F943BA" w14:paraId="7D533D8B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7AA6A" w14:textId="77777777" w:rsidR="00F943BA" w:rsidRPr="00F943BA" w:rsidRDefault="00841EFD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9.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16EC2" w14:textId="77777777" w:rsidR="00F943BA" w:rsidRDefault="007D4726">
            <w:pPr>
              <w:rPr>
                <w:b/>
                <w:bCs/>
                <w:iCs/>
                <w:szCs w:val="24"/>
                <w:lang w:val="bg-BG" w:eastAsia="bg-BG"/>
              </w:rPr>
            </w:pPr>
            <w:proofErr w:type="spellStart"/>
            <w:r w:rsidRPr="007D4726">
              <w:rPr>
                <w:b/>
                <w:bCs/>
                <w:iCs/>
                <w:szCs w:val="24"/>
                <w:lang w:val="bg-BG" w:eastAsia="bg-BG"/>
              </w:rPr>
              <w:t>Laying</w:t>
            </w:r>
            <w:proofErr w:type="spellEnd"/>
            <w:r w:rsidRPr="007D4726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7D4726">
              <w:rPr>
                <w:b/>
                <w:bCs/>
                <w:iCs/>
                <w:szCs w:val="24"/>
                <w:lang w:val="bg-BG" w:eastAsia="bg-BG"/>
              </w:rPr>
              <w:t>of</w:t>
            </w:r>
            <w:proofErr w:type="spellEnd"/>
            <w:r w:rsidRPr="007D4726">
              <w:rPr>
                <w:b/>
                <w:bCs/>
                <w:iCs/>
                <w:szCs w:val="24"/>
                <w:lang w:val="bg-BG" w:eastAsia="bg-BG"/>
              </w:rPr>
              <w:t xml:space="preserve"> CONCRETE C 20/25 BSS EN 201-1 </w:t>
            </w:r>
            <w:r>
              <w:rPr>
                <w:b/>
                <w:bCs/>
                <w:iCs/>
                <w:szCs w:val="24"/>
                <w:lang w:val="en-US" w:eastAsia="bg-BG"/>
              </w:rPr>
              <w:t>(or equivalent )</w:t>
            </w:r>
            <w:proofErr w:type="spellStart"/>
            <w:r w:rsidRPr="007D4726">
              <w:rPr>
                <w:b/>
                <w:bCs/>
                <w:iCs/>
                <w:szCs w:val="24"/>
                <w:lang w:val="bg-BG" w:eastAsia="bg-BG"/>
              </w:rPr>
              <w:t>including</w:t>
            </w:r>
            <w:proofErr w:type="spellEnd"/>
            <w:r w:rsidRPr="007D4726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7D4726">
              <w:rPr>
                <w:b/>
                <w:bCs/>
                <w:iCs/>
                <w:szCs w:val="24"/>
                <w:lang w:val="bg-BG" w:eastAsia="bg-BG"/>
              </w:rPr>
              <w:t>delivery</w:t>
            </w:r>
            <w:proofErr w:type="spellEnd"/>
            <w:r w:rsidRPr="007D4726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7D4726">
              <w:rPr>
                <w:b/>
                <w:bCs/>
                <w:iCs/>
                <w:szCs w:val="24"/>
                <w:lang w:val="bg-BG" w:eastAsia="bg-BG"/>
              </w:rPr>
              <w:t>and</w:t>
            </w:r>
            <w:proofErr w:type="spellEnd"/>
            <w:r w:rsidRPr="007D4726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7D4726">
              <w:rPr>
                <w:b/>
                <w:bCs/>
                <w:iCs/>
                <w:szCs w:val="24"/>
                <w:lang w:val="bg-BG" w:eastAsia="bg-BG"/>
              </w:rPr>
              <w:t>laying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308E8" w14:textId="77777777" w:rsidR="00F943BA" w:rsidRDefault="006C089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  <w:r w:rsidRPr="00795AB7">
              <w:rPr>
                <w:b/>
                <w:bCs/>
                <w:szCs w:val="24"/>
                <w:lang w:val="en-US" w:eastAsia="bg-BG"/>
              </w:rPr>
              <w:t>M</w:t>
            </w:r>
            <w:r w:rsidRPr="00795AB7">
              <w:rPr>
                <w:b/>
                <w:bCs/>
                <w:szCs w:val="24"/>
                <w:vertAlign w:val="superscript"/>
                <w:lang w:val="en-US" w:eastAsia="bg-BG"/>
              </w:rPr>
              <w:t>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96CA6" w14:textId="77777777" w:rsidR="00F943BA" w:rsidRPr="006C0894" w:rsidRDefault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924.85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9D0E7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01B63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78D45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6C0894" w14:paraId="671F8487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6D0783" w14:textId="77777777" w:rsidR="006C0894" w:rsidRPr="00841EFD" w:rsidRDefault="006C0894" w:rsidP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10.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61CE8" w14:textId="77777777" w:rsidR="006C0894" w:rsidRDefault="006C0894" w:rsidP="006C0894">
            <w:pPr>
              <w:rPr>
                <w:b/>
                <w:bCs/>
                <w:iCs/>
                <w:szCs w:val="24"/>
                <w:lang w:val="bg-BG" w:eastAsia="bg-BG"/>
              </w:rPr>
            </w:pPr>
            <w:proofErr w:type="spellStart"/>
            <w:r w:rsidRPr="007D4726">
              <w:rPr>
                <w:b/>
                <w:bCs/>
                <w:iCs/>
                <w:szCs w:val="24"/>
                <w:lang w:val="bg-BG" w:eastAsia="bg-BG"/>
              </w:rPr>
              <w:t>Three-sided</w:t>
            </w:r>
            <w:proofErr w:type="spellEnd"/>
            <w:r w:rsidRPr="007D4726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7D4726">
              <w:rPr>
                <w:b/>
                <w:bCs/>
                <w:iCs/>
                <w:szCs w:val="24"/>
                <w:lang w:val="bg-BG" w:eastAsia="bg-BG"/>
              </w:rPr>
              <w:t>bituminous</w:t>
            </w:r>
            <w:proofErr w:type="spellEnd"/>
            <w:r w:rsidRPr="007D4726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7D4726">
              <w:rPr>
                <w:b/>
                <w:bCs/>
                <w:iCs/>
                <w:szCs w:val="24"/>
                <w:lang w:val="bg-BG" w:eastAsia="bg-BG"/>
              </w:rPr>
              <w:t>screed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4FD4E8" w14:textId="77777777" w:rsidR="006C0894" w:rsidRDefault="006C0894" w:rsidP="006C0894">
            <w:r w:rsidRPr="00270A6D">
              <w:rPr>
                <w:b/>
                <w:bCs/>
                <w:szCs w:val="24"/>
                <w:lang w:val="en-US" w:eastAsia="bg-BG"/>
              </w:rPr>
              <w:t>M</w:t>
            </w:r>
            <w:r w:rsidRPr="00270A6D">
              <w:rPr>
                <w:b/>
                <w:bCs/>
                <w:szCs w:val="24"/>
                <w:vertAlign w:val="superscript"/>
                <w:lang w:val="en-US" w:eastAsia="bg-BG"/>
              </w:rPr>
              <w:t>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7C64F" w14:textId="77777777" w:rsidR="006C0894" w:rsidRPr="006C0894" w:rsidRDefault="006C0894" w:rsidP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1 770.19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FB29F" w14:textId="77777777" w:rsidR="006C0894" w:rsidRDefault="006C0894" w:rsidP="006C089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244339" w14:textId="77777777" w:rsidR="006C0894" w:rsidRDefault="006C0894" w:rsidP="006C089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3A3CB" w14:textId="77777777" w:rsidR="006C0894" w:rsidRDefault="006C0894" w:rsidP="006C089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6C0894" w14:paraId="6A93D554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C0A75" w14:textId="77777777" w:rsidR="006C0894" w:rsidRPr="00841EFD" w:rsidRDefault="006C0894" w:rsidP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11.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9F50F" w14:textId="77777777" w:rsidR="006C0894" w:rsidRDefault="006C0894" w:rsidP="006C0894">
            <w:pPr>
              <w:rPr>
                <w:b/>
                <w:bCs/>
                <w:iCs/>
                <w:szCs w:val="24"/>
                <w:lang w:val="bg-BG" w:eastAsia="bg-BG"/>
              </w:rPr>
            </w:pPr>
            <w:proofErr w:type="spellStart"/>
            <w:r w:rsidRPr="007D4726">
              <w:rPr>
                <w:b/>
                <w:bCs/>
                <w:iCs/>
                <w:szCs w:val="24"/>
                <w:lang w:val="bg-BG" w:eastAsia="bg-BG"/>
              </w:rPr>
              <w:t>Processing</w:t>
            </w:r>
            <w:proofErr w:type="spellEnd"/>
            <w:r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iCs/>
                <w:szCs w:val="24"/>
                <w:lang w:val="bg-BG" w:eastAsia="bg-BG"/>
              </w:rPr>
              <w:t>of</w:t>
            </w:r>
            <w:proofErr w:type="spellEnd"/>
            <w:r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iCs/>
                <w:szCs w:val="24"/>
                <w:lang w:val="bg-BG" w:eastAsia="bg-BG"/>
              </w:rPr>
              <w:t>visible</w:t>
            </w:r>
            <w:proofErr w:type="spellEnd"/>
            <w:r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iCs/>
                <w:szCs w:val="24"/>
                <w:lang w:val="bg-BG" w:eastAsia="bg-BG"/>
              </w:rPr>
              <w:t>concrete</w:t>
            </w:r>
            <w:proofErr w:type="spellEnd"/>
            <w:r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iCs/>
                <w:szCs w:val="24"/>
                <w:lang w:val="bg-BG" w:eastAsia="bg-BG"/>
              </w:rPr>
              <w:t>with</w:t>
            </w:r>
            <w:proofErr w:type="spellEnd"/>
            <w:r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iCs/>
                <w:szCs w:val="24"/>
                <w:lang w:val="bg-BG" w:eastAsia="bg-BG"/>
              </w:rPr>
              <w:t>watwerproofing</w:t>
            </w:r>
            <w:proofErr w:type="spellEnd"/>
            <w:r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iCs/>
                <w:szCs w:val="24"/>
                <w:lang w:val="bg-BG" w:eastAsia="bg-BG"/>
              </w:rPr>
              <w:t>elastic</w:t>
            </w:r>
            <w:proofErr w:type="spellEnd"/>
            <w:r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iCs/>
                <w:szCs w:val="24"/>
                <w:lang w:val="bg-BG" w:eastAsia="bg-BG"/>
              </w:rPr>
              <w:t>coating</w:t>
            </w:r>
            <w:proofErr w:type="spellEnd"/>
            <w:r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iCs/>
                <w:szCs w:val="24"/>
                <w:lang w:val="bg-BG" w:eastAsia="bg-BG"/>
              </w:rPr>
              <w:t>on</w:t>
            </w:r>
            <w:proofErr w:type="spellEnd"/>
            <w:r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iCs/>
                <w:szCs w:val="24"/>
                <w:lang w:val="bg-BG" w:eastAsia="bg-BG"/>
              </w:rPr>
              <w:t>cement</w:t>
            </w:r>
            <w:proofErr w:type="spellEnd"/>
            <w:r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iCs/>
                <w:szCs w:val="24"/>
                <w:lang w:val="bg-BG" w:eastAsia="bg-BG"/>
              </w:rPr>
              <w:t>basis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5B1007" w14:textId="77777777" w:rsidR="006C0894" w:rsidRDefault="006C0894" w:rsidP="006C0894">
            <w:r w:rsidRPr="00270A6D">
              <w:rPr>
                <w:b/>
                <w:bCs/>
                <w:szCs w:val="24"/>
                <w:lang w:val="en-US" w:eastAsia="bg-BG"/>
              </w:rPr>
              <w:t>M</w:t>
            </w:r>
            <w:r w:rsidRPr="00270A6D">
              <w:rPr>
                <w:b/>
                <w:bCs/>
                <w:szCs w:val="24"/>
                <w:vertAlign w:val="superscript"/>
                <w:lang w:val="en-US" w:eastAsia="bg-BG"/>
              </w:rPr>
              <w:t>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28C46" w14:textId="77777777" w:rsidR="006C0894" w:rsidRPr="006C0894" w:rsidRDefault="006C0894" w:rsidP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1 116.68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C27F5" w14:textId="77777777" w:rsidR="006C0894" w:rsidRDefault="006C0894" w:rsidP="006C089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5A345" w14:textId="77777777" w:rsidR="006C0894" w:rsidRDefault="006C0894" w:rsidP="006C089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5498F" w14:textId="77777777" w:rsidR="006C0894" w:rsidRDefault="006C0894" w:rsidP="006C089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F943BA" w14:paraId="599EAC7D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BE463" w14:textId="77777777" w:rsidR="00F943BA" w:rsidRPr="00841EFD" w:rsidRDefault="00841EFD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12.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580E1" w14:textId="77777777" w:rsidR="00F943BA" w:rsidRDefault="00DC76C9">
            <w:pPr>
              <w:rPr>
                <w:b/>
                <w:bCs/>
                <w:iCs/>
                <w:szCs w:val="24"/>
                <w:lang w:val="bg-BG" w:eastAsia="bg-BG"/>
              </w:rPr>
            </w:pPr>
            <w:proofErr w:type="spellStart"/>
            <w:r w:rsidRPr="00DC76C9">
              <w:rPr>
                <w:b/>
                <w:bCs/>
                <w:iCs/>
                <w:szCs w:val="24"/>
                <w:lang w:val="bg-BG" w:eastAsia="bg-BG"/>
              </w:rPr>
              <w:t>Making</w:t>
            </w:r>
            <w:proofErr w:type="spellEnd"/>
            <w:r w:rsidRPr="00DC76C9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DC76C9">
              <w:rPr>
                <w:b/>
                <w:bCs/>
                <w:iCs/>
                <w:szCs w:val="24"/>
                <w:lang w:val="bg-BG" w:eastAsia="bg-BG"/>
              </w:rPr>
              <w:t>of</w:t>
            </w:r>
            <w:proofErr w:type="spellEnd"/>
            <w:r w:rsidRPr="00DC76C9">
              <w:rPr>
                <w:b/>
                <w:bCs/>
                <w:iCs/>
                <w:szCs w:val="24"/>
                <w:lang w:val="bg-BG" w:eastAsia="bg-BG"/>
              </w:rPr>
              <w:t xml:space="preserve"> a </w:t>
            </w:r>
            <w:proofErr w:type="spellStart"/>
            <w:r w:rsidRPr="00DC76C9">
              <w:rPr>
                <w:b/>
                <w:bCs/>
                <w:iCs/>
                <w:szCs w:val="24"/>
                <w:lang w:val="bg-BG" w:eastAsia="bg-BG"/>
              </w:rPr>
              <w:t>lid</w:t>
            </w:r>
            <w:proofErr w:type="spellEnd"/>
            <w:r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iCs/>
                <w:szCs w:val="24"/>
                <w:lang w:val="bg-BG" w:eastAsia="bg-BG"/>
              </w:rPr>
              <w:t>from</w:t>
            </w:r>
            <w:proofErr w:type="spellEnd"/>
            <w:r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iCs/>
                <w:szCs w:val="24"/>
                <w:lang w:val="bg-BG" w:eastAsia="bg-BG"/>
              </w:rPr>
              <w:t>concrete</w:t>
            </w:r>
            <w:proofErr w:type="spellEnd"/>
            <w:r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iCs/>
                <w:szCs w:val="24"/>
                <w:lang w:val="bg-BG" w:eastAsia="bg-BG"/>
              </w:rPr>
              <w:t>slabs</w:t>
            </w:r>
            <w:proofErr w:type="spellEnd"/>
            <w:r>
              <w:rPr>
                <w:b/>
                <w:bCs/>
                <w:iCs/>
                <w:szCs w:val="24"/>
                <w:lang w:val="bg-BG" w:eastAsia="bg-BG"/>
              </w:rPr>
              <w:t xml:space="preserve"> 50/50/10 </w:t>
            </w:r>
            <w:proofErr w:type="spellStart"/>
            <w:r>
              <w:rPr>
                <w:b/>
                <w:bCs/>
                <w:iCs/>
                <w:szCs w:val="24"/>
                <w:lang w:val="bg-BG" w:eastAsia="bg-BG"/>
              </w:rPr>
              <w:t>according</w:t>
            </w:r>
            <w:proofErr w:type="spellEnd"/>
            <w:r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iCs/>
                <w:szCs w:val="24"/>
                <w:lang w:val="bg-BG" w:eastAsia="bg-BG"/>
              </w:rPr>
              <w:t>to</w:t>
            </w:r>
            <w:proofErr w:type="spellEnd"/>
            <w:r>
              <w:rPr>
                <w:b/>
                <w:bCs/>
                <w:iCs/>
                <w:szCs w:val="24"/>
                <w:lang w:val="bg-BG" w:eastAsia="bg-BG"/>
              </w:rPr>
              <w:t xml:space="preserve"> a </w:t>
            </w:r>
            <w:r w:rsidRPr="00DC76C9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DC76C9">
              <w:rPr>
                <w:b/>
                <w:bCs/>
                <w:iCs/>
                <w:szCs w:val="24"/>
                <w:lang w:val="bg-BG" w:eastAsia="bg-BG"/>
              </w:rPr>
              <w:t>detail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E2C8E" w14:textId="77777777" w:rsidR="00F943BA" w:rsidRPr="006C0894" w:rsidRDefault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 xml:space="preserve">M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FFDF4" w14:textId="77777777" w:rsidR="00F943BA" w:rsidRPr="006C0894" w:rsidRDefault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297.05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0E6696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26688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4214F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F943BA" w14:paraId="706975C7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4C1A9E" w14:textId="77777777" w:rsidR="00F943BA" w:rsidRPr="00841EFD" w:rsidRDefault="00841EFD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13.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5E5C1" w14:textId="77777777" w:rsidR="00F943BA" w:rsidRDefault="00DC76C9">
            <w:pPr>
              <w:rPr>
                <w:b/>
                <w:bCs/>
                <w:iCs/>
                <w:szCs w:val="24"/>
                <w:lang w:val="bg-BG" w:eastAsia="bg-BG"/>
              </w:rPr>
            </w:pPr>
            <w:proofErr w:type="spellStart"/>
            <w:r w:rsidRPr="00DC76C9">
              <w:rPr>
                <w:b/>
                <w:bCs/>
                <w:iCs/>
                <w:szCs w:val="24"/>
                <w:lang w:val="bg-BG" w:eastAsia="bg-BG"/>
              </w:rPr>
              <w:t>Making</w:t>
            </w:r>
            <w:proofErr w:type="spellEnd"/>
            <w:r w:rsidRPr="00DC76C9">
              <w:rPr>
                <w:b/>
                <w:bCs/>
                <w:iCs/>
                <w:szCs w:val="24"/>
                <w:lang w:val="bg-BG" w:eastAsia="bg-BG"/>
              </w:rPr>
              <w:t xml:space="preserve">, </w:t>
            </w:r>
            <w:proofErr w:type="spellStart"/>
            <w:r w:rsidRPr="00DC76C9">
              <w:rPr>
                <w:b/>
                <w:bCs/>
                <w:iCs/>
                <w:szCs w:val="24"/>
                <w:lang w:val="bg-BG" w:eastAsia="bg-BG"/>
              </w:rPr>
              <w:t>delivery</w:t>
            </w:r>
            <w:proofErr w:type="spellEnd"/>
            <w:r w:rsidRPr="00DC76C9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DC76C9">
              <w:rPr>
                <w:b/>
                <w:bCs/>
                <w:iCs/>
                <w:szCs w:val="24"/>
                <w:lang w:val="bg-BG" w:eastAsia="bg-BG"/>
              </w:rPr>
              <w:t>and</w:t>
            </w:r>
            <w:proofErr w:type="spellEnd"/>
            <w:r w:rsidRPr="00DC76C9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DC76C9">
              <w:rPr>
                <w:b/>
                <w:bCs/>
                <w:iCs/>
                <w:szCs w:val="24"/>
                <w:lang w:val="bg-BG" w:eastAsia="bg-BG"/>
              </w:rPr>
              <w:t>installation</w:t>
            </w:r>
            <w:proofErr w:type="spellEnd"/>
            <w:r w:rsidRPr="00DC76C9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DC76C9">
              <w:rPr>
                <w:b/>
                <w:bCs/>
                <w:iCs/>
                <w:szCs w:val="24"/>
                <w:lang w:val="bg-BG" w:eastAsia="bg-BG"/>
              </w:rPr>
              <w:t>of</w:t>
            </w:r>
            <w:proofErr w:type="spellEnd"/>
            <w:r w:rsidRPr="00DC76C9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DC76C9">
              <w:rPr>
                <w:b/>
                <w:bCs/>
                <w:iCs/>
                <w:szCs w:val="24"/>
                <w:lang w:val="bg-BG" w:eastAsia="bg-BG"/>
              </w:rPr>
              <w:t>barbacans</w:t>
            </w:r>
            <w:proofErr w:type="spellEnd"/>
            <w:r w:rsidRPr="00DC76C9">
              <w:rPr>
                <w:b/>
                <w:bCs/>
                <w:iCs/>
                <w:szCs w:val="24"/>
                <w:lang w:val="bg-BG" w:eastAsia="bg-BG"/>
              </w:rPr>
              <w:t xml:space="preserve"> F75 mm 2 </w:t>
            </w:r>
            <w:proofErr w:type="spellStart"/>
            <w:r w:rsidRPr="00DC76C9">
              <w:rPr>
                <w:b/>
                <w:bCs/>
                <w:iCs/>
                <w:szCs w:val="24"/>
                <w:lang w:val="bg-BG" w:eastAsia="bg-BG"/>
              </w:rPr>
              <w:t>pieces</w:t>
            </w:r>
            <w:proofErr w:type="spellEnd"/>
            <w:r w:rsidRPr="00DC76C9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DC76C9">
              <w:rPr>
                <w:b/>
                <w:bCs/>
                <w:iCs/>
                <w:szCs w:val="24"/>
                <w:lang w:val="bg-BG" w:eastAsia="bg-BG"/>
              </w:rPr>
              <w:t>for</w:t>
            </w:r>
            <w:proofErr w:type="spellEnd"/>
            <w:r w:rsidRPr="00DC76C9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DC76C9">
              <w:rPr>
                <w:b/>
                <w:bCs/>
                <w:iCs/>
                <w:szCs w:val="24"/>
                <w:lang w:val="bg-BG" w:eastAsia="bg-BG"/>
              </w:rPr>
              <w:t>each</w:t>
            </w:r>
            <w:proofErr w:type="spellEnd"/>
            <w:r w:rsidRPr="00DC76C9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DC76C9">
              <w:rPr>
                <w:b/>
                <w:bCs/>
                <w:iCs/>
                <w:szCs w:val="24"/>
                <w:lang w:val="bg-BG" w:eastAsia="bg-BG"/>
              </w:rPr>
              <w:t>lamella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C0C75" w14:textId="77777777" w:rsidR="00F943BA" w:rsidRPr="006C0894" w:rsidRDefault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number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6BB59" w14:textId="77777777" w:rsidR="00F943BA" w:rsidRPr="006C0894" w:rsidRDefault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60.00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E0CD0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6E6C58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F2B35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F943BA" w14:paraId="7AF3330E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D8584B" w14:textId="77777777" w:rsidR="00F943BA" w:rsidRPr="00841EFD" w:rsidRDefault="00841EFD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14.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FF89B" w14:textId="77777777" w:rsidR="00F943BA" w:rsidRDefault="006D58BA">
            <w:pPr>
              <w:rPr>
                <w:b/>
                <w:bCs/>
                <w:iCs/>
                <w:szCs w:val="24"/>
                <w:lang w:val="bg-BG" w:eastAsia="bg-BG"/>
              </w:rPr>
            </w:pPr>
            <w:proofErr w:type="spellStart"/>
            <w:r>
              <w:rPr>
                <w:b/>
                <w:bCs/>
                <w:iCs/>
                <w:szCs w:val="24"/>
                <w:lang w:val="bg-BG" w:eastAsia="bg-BG"/>
              </w:rPr>
              <w:t>Backfilling</w:t>
            </w:r>
            <w:proofErr w:type="spellEnd"/>
            <w:r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iCs/>
                <w:szCs w:val="24"/>
                <w:lang w:val="bg-BG" w:eastAsia="bg-BG"/>
              </w:rPr>
              <w:t>in</w:t>
            </w:r>
            <w:proofErr w:type="spellEnd"/>
            <w:r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r>
              <w:rPr>
                <w:b/>
                <w:bCs/>
                <w:iCs/>
                <w:szCs w:val="24"/>
                <w:lang w:val="en-US" w:eastAsia="bg-BG"/>
              </w:rPr>
              <w:t xml:space="preserve">the basis </w:t>
            </w:r>
            <w:proofErr w:type="spellStart"/>
            <w:r w:rsidR="00493FCF" w:rsidRPr="00493FCF">
              <w:rPr>
                <w:b/>
                <w:bCs/>
                <w:iCs/>
                <w:szCs w:val="24"/>
                <w:lang w:val="bg-BG" w:eastAsia="bg-BG"/>
              </w:rPr>
              <w:t>of</w:t>
            </w:r>
            <w:proofErr w:type="spellEnd"/>
            <w:r w:rsidR="00493FCF"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="00493FCF" w:rsidRPr="00493FCF">
              <w:rPr>
                <w:b/>
                <w:bCs/>
                <w:iCs/>
                <w:szCs w:val="24"/>
                <w:lang w:val="bg-BG" w:eastAsia="bg-BG"/>
              </w:rPr>
              <w:t>the</w:t>
            </w:r>
            <w:proofErr w:type="spellEnd"/>
            <w:r w:rsidR="00493FCF"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="00493FCF" w:rsidRPr="00493FCF">
              <w:rPr>
                <w:b/>
                <w:bCs/>
                <w:iCs/>
                <w:szCs w:val="24"/>
                <w:lang w:val="bg-BG" w:eastAsia="bg-BG"/>
              </w:rPr>
              <w:t>wall</w:t>
            </w:r>
            <w:proofErr w:type="spellEnd"/>
            <w:r w:rsid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iCs/>
                <w:szCs w:val="24"/>
                <w:lang w:val="bg-BG" w:eastAsia="bg-BG"/>
              </w:rPr>
              <w:t>with</w:t>
            </w:r>
            <w:proofErr w:type="spellEnd"/>
            <w:r>
              <w:rPr>
                <w:b/>
                <w:bCs/>
                <w:iCs/>
                <w:szCs w:val="24"/>
                <w:lang w:val="bg-BG" w:eastAsia="bg-BG"/>
              </w:rPr>
              <w:t xml:space="preserve"> a </w:t>
            </w:r>
            <w:proofErr w:type="spellStart"/>
            <w:r>
              <w:rPr>
                <w:b/>
                <w:bCs/>
                <w:iCs/>
                <w:szCs w:val="24"/>
                <w:lang w:val="bg-BG" w:eastAsia="bg-BG"/>
              </w:rPr>
              <w:t>material</w:t>
            </w:r>
            <w:proofErr w:type="spellEnd"/>
            <w:r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iCs/>
                <w:szCs w:val="24"/>
                <w:lang w:val="bg-BG" w:eastAsia="bg-BG"/>
              </w:rPr>
              <w:t>collected</w:t>
            </w:r>
            <w:proofErr w:type="spellEnd"/>
            <w:r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="00493FCF" w:rsidRPr="00493FCF">
              <w:rPr>
                <w:b/>
                <w:bCs/>
                <w:iCs/>
                <w:szCs w:val="24"/>
                <w:lang w:val="bg-BG" w:eastAsia="bg-BG"/>
              </w:rPr>
              <w:t>from</w:t>
            </w:r>
            <w:proofErr w:type="spellEnd"/>
            <w:r w:rsidR="00493FCF"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="00493FCF" w:rsidRPr="00493FCF">
              <w:rPr>
                <w:b/>
                <w:bCs/>
                <w:iCs/>
                <w:szCs w:val="24"/>
                <w:lang w:val="bg-BG" w:eastAsia="bg-BG"/>
              </w:rPr>
              <w:t>the</w:t>
            </w:r>
            <w:proofErr w:type="spellEnd"/>
            <w:r w:rsidR="00493FCF"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="00493FCF" w:rsidRPr="00493FCF">
              <w:rPr>
                <w:b/>
                <w:bCs/>
                <w:iCs/>
                <w:szCs w:val="24"/>
                <w:lang w:val="bg-BG" w:eastAsia="bg-BG"/>
              </w:rPr>
              <w:t>trench</w:t>
            </w:r>
            <w:proofErr w:type="spellEnd"/>
            <w:r w:rsidR="00493FCF"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="00493FCF" w:rsidRPr="00493FCF">
              <w:rPr>
                <w:b/>
                <w:bCs/>
                <w:iCs/>
                <w:szCs w:val="24"/>
                <w:lang w:val="bg-BG" w:eastAsia="bg-BG"/>
              </w:rPr>
              <w:t>with</w:t>
            </w:r>
            <w:proofErr w:type="spellEnd"/>
            <w:r w:rsidR="00493FCF" w:rsidRPr="00493FCF">
              <w:rPr>
                <w:b/>
                <w:bCs/>
                <w:iCs/>
                <w:szCs w:val="24"/>
                <w:lang w:val="bg-BG" w:eastAsia="bg-BG"/>
              </w:rPr>
              <w:t xml:space="preserve"> a </w:t>
            </w:r>
            <w:proofErr w:type="spellStart"/>
            <w:r w:rsidR="00493FCF" w:rsidRPr="00493FCF">
              <w:rPr>
                <w:b/>
                <w:bCs/>
                <w:iCs/>
                <w:szCs w:val="24"/>
                <w:lang w:val="bg-BG" w:eastAsia="bg-BG"/>
              </w:rPr>
              <w:t>minimum</w:t>
            </w:r>
            <w:proofErr w:type="spellEnd"/>
            <w:r w:rsidR="00493FCF"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="00493FCF" w:rsidRPr="00493FCF">
              <w:rPr>
                <w:b/>
                <w:bCs/>
                <w:iCs/>
                <w:szCs w:val="24"/>
                <w:lang w:val="bg-BG" w:eastAsia="bg-BG"/>
              </w:rPr>
              <w:t>diameter</w:t>
            </w:r>
            <w:proofErr w:type="spellEnd"/>
            <w:r w:rsidR="00493FCF"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="00493FCF" w:rsidRPr="00493FCF">
              <w:rPr>
                <w:b/>
                <w:bCs/>
                <w:iCs/>
                <w:szCs w:val="24"/>
                <w:lang w:val="bg-BG" w:eastAsia="bg-BG"/>
              </w:rPr>
              <w:t>of</w:t>
            </w:r>
            <w:proofErr w:type="spellEnd"/>
            <w:r w:rsidR="00493FCF" w:rsidRPr="00493FCF">
              <w:rPr>
                <w:b/>
                <w:bCs/>
                <w:iCs/>
                <w:szCs w:val="24"/>
                <w:lang w:val="bg-BG" w:eastAsia="bg-BG"/>
              </w:rPr>
              <w:t xml:space="preserve"> 300 mm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B13776" w14:textId="77777777" w:rsidR="00F943BA" w:rsidRDefault="006C089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  <w:r w:rsidRPr="00795AB7">
              <w:rPr>
                <w:b/>
                <w:bCs/>
                <w:szCs w:val="24"/>
                <w:lang w:val="en-US" w:eastAsia="bg-BG"/>
              </w:rPr>
              <w:t>M</w:t>
            </w:r>
            <w:r w:rsidRPr="00795AB7">
              <w:rPr>
                <w:b/>
                <w:bCs/>
                <w:szCs w:val="24"/>
                <w:vertAlign w:val="superscript"/>
                <w:lang w:val="en-US" w:eastAsia="bg-BG"/>
              </w:rPr>
              <w:t>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98BF2" w14:textId="77777777" w:rsidR="00F943BA" w:rsidRPr="006C0894" w:rsidRDefault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371.25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ABA33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616F5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BAC70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F943BA" w14:paraId="32344103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A8F5A" w14:textId="77777777" w:rsidR="00F943BA" w:rsidRPr="00841EFD" w:rsidRDefault="00841EFD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15.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A65DB" w14:textId="77777777" w:rsidR="00F943BA" w:rsidRDefault="00493FCF">
            <w:pPr>
              <w:rPr>
                <w:b/>
                <w:bCs/>
                <w:iCs/>
                <w:szCs w:val="24"/>
                <w:lang w:val="bg-BG" w:eastAsia="bg-BG"/>
              </w:rPr>
            </w:pPr>
            <w:proofErr w:type="spellStart"/>
            <w:r w:rsidRPr="00493FCF">
              <w:rPr>
                <w:b/>
                <w:bCs/>
                <w:iCs/>
                <w:szCs w:val="24"/>
                <w:lang w:val="bg-BG" w:eastAsia="bg-BG"/>
              </w:rPr>
              <w:t>Making</w:t>
            </w:r>
            <w:proofErr w:type="spellEnd"/>
            <w:r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493FCF">
              <w:rPr>
                <w:b/>
                <w:bCs/>
                <w:iCs/>
                <w:szCs w:val="24"/>
                <w:lang w:val="bg-BG" w:eastAsia="bg-BG"/>
              </w:rPr>
              <w:t>and</w:t>
            </w:r>
            <w:proofErr w:type="spellEnd"/>
            <w:r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493FCF">
              <w:rPr>
                <w:b/>
                <w:bCs/>
                <w:iCs/>
                <w:szCs w:val="24"/>
                <w:lang w:val="bg-BG" w:eastAsia="bg-BG"/>
              </w:rPr>
              <w:lastRenderedPageBreak/>
              <w:t>deformation</w:t>
            </w:r>
            <w:proofErr w:type="spellEnd"/>
            <w:r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493FCF">
              <w:rPr>
                <w:b/>
                <w:bCs/>
                <w:iCs/>
                <w:szCs w:val="24"/>
                <w:lang w:val="bg-BG" w:eastAsia="bg-BG"/>
              </w:rPr>
              <w:t>of</w:t>
            </w:r>
            <w:proofErr w:type="spellEnd"/>
            <w:r w:rsidRPr="00493FCF">
              <w:rPr>
                <w:b/>
                <w:bCs/>
                <w:iCs/>
                <w:szCs w:val="24"/>
                <w:lang w:val="bg-BG" w:eastAsia="bg-BG"/>
              </w:rPr>
              <w:t xml:space="preserve"> a </w:t>
            </w:r>
            <w:proofErr w:type="spellStart"/>
            <w:r w:rsidRPr="00493FCF">
              <w:rPr>
                <w:b/>
                <w:bCs/>
                <w:iCs/>
                <w:szCs w:val="24"/>
                <w:lang w:val="bg-BG" w:eastAsia="bg-BG"/>
              </w:rPr>
              <w:t>dike</w:t>
            </w:r>
            <w:proofErr w:type="spellEnd"/>
            <w:r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493FCF">
              <w:rPr>
                <w:b/>
                <w:bCs/>
                <w:iCs/>
                <w:szCs w:val="24"/>
                <w:lang w:val="bg-BG" w:eastAsia="bg-BG"/>
              </w:rPr>
              <w:t>from</w:t>
            </w:r>
            <w:proofErr w:type="spellEnd"/>
            <w:r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493FCF">
              <w:rPr>
                <w:b/>
                <w:bCs/>
                <w:iCs/>
                <w:szCs w:val="24"/>
                <w:lang w:val="bg-BG" w:eastAsia="bg-BG"/>
              </w:rPr>
              <w:t>the</w:t>
            </w:r>
            <w:proofErr w:type="spellEnd"/>
            <w:r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493FCF">
              <w:rPr>
                <w:b/>
                <w:bCs/>
                <w:iCs/>
                <w:szCs w:val="24"/>
                <w:lang w:val="bg-BG" w:eastAsia="bg-BG"/>
              </w:rPr>
              <w:t>trench</w:t>
            </w:r>
            <w:proofErr w:type="spellEnd"/>
            <w:r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493FCF">
              <w:rPr>
                <w:b/>
                <w:bCs/>
                <w:iCs/>
                <w:szCs w:val="24"/>
                <w:lang w:val="bg-BG" w:eastAsia="bg-BG"/>
              </w:rPr>
              <w:t>of</w:t>
            </w:r>
            <w:proofErr w:type="spellEnd"/>
            <w:r w:rsidRPr="00493FCF">
              <w:rPr>
                <w:b/>
                <w:bCs/>
                <w:iCs/>
                <w:szCs w:val="24"/>
                <w:lang w:val="bg-BG" w:eastAsia="bg-BG"/>
              </w:rPr>
              <w:t xml:space="preserve"> a </w:t>
            </w:r>
            <w:proofErr w:type="spellStart"/>
            <w:r w:rsidRPr="00493FCF">
              <w:rPr>
                <w:b/>
                <w:bCs/>
                <w:iCs/>
                <w:szCs w:val="24"/>
                <w:lang w:val="bg-BG" w:eastAsia="bg-BG"/>
              </w:rPr>
              <w:t>pit</w:t>
            </w:r>
            <w:proofErr w:type="spellEnd"/>
            <w:r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493FCF">
              <w:rPr>
                <w:b/>
                <w:bCs/>
                <w:iCs/>
                <w:szCs w:val="24"/>
                <w:lang w:val="bg-BG" w:eastAsia="bg-BG"/>
              </w:rPr>
              <w:t>with</w:t>
            </w:r>
            <w:proofErr w:type="spellEnd"/>
            <w:r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493FCF">
              <w:rPr>
                <w:b/>
                <w:bCs/>
                <w:iCs/>
                <w:szCs w:val="24"/>
                <w:lang w:val="bg-BG" w:eastAsia="bg-BG"/>
              </w:rPr>
              <w:t>additional</w:t>
            </w:r>
            <w:proofErr w:type="spellEnd"/>
            <w:r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493FCF">
              <w:rPr>
                <w:b/>
                <w:bCs/>
                <w:iCs/>
                <w:szCs w:val="24"/>
                <w:lang w:val="bg-BG" w:eastAsia="bg-BG"/>
              </w:rPr>
              <w:t>scraper</w:t>
            </w:r>
            <w:proofErr w:type="spellEnd"/>
            <w:r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493FCF">
              <w:rPr>
                <w:b/>
                <w:bCs/>
                <w:iCs/>
                <w:szCs w:val="24"/>
                <w:lang w:val="bg-BG" w:eastAsia="bg-BG"/>
              </w:rPr>
              <w:t>resistance</w:t>
            </w:r>
            <w:proofErr w:type="spellEnd"/>
            <w:r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493FCF">
              <w:rPr>
                <w:b/>
                <w:bCs/>
                <w:iCs/>
                <w:szCs w:val="24"/>
                <w:lang w:val="bg-BG" w:eastAsia="bg-BG"/>
              </w:rPr>
              <w:t>treatment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026D8F" w14:textId="77777777" w:rsidR="00F943BA" w:rsidRPr="006C0894" w:rsidRDefault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 w:rsidRPr="00795AB7">
              <w:rPr>
                <w:b/>
                <w:bCs/>
                <w:szCs w:val="24"/>
                <w:lang w:val="en-US" w:eastAsia="bg-BG"/>
              </w:rPr>
              <w:lastRenderedPageBreak/>
              <w:t>M</w:t>
            </w:r>
            <w:r w:rsidRPr="00795AB7">
              <w:rPr>
                <w:b/>
                <w:bCs/>
                <w:szCs w:val="24"/>
                <w:vertAlign w:val="superscript"/>
                <w:lang w:val="en-US" w:eastAsia="bg-BG"/>
              </w:rPr>
              <w:t>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1C91D" w14:textId="77777777" w:rsidR="00F943BA" w:rsidRPr="006C0894" w:rsidRDefault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891.00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D1FEC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E7807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F6F78" w14:textId="77777777" w:rsidR="00F943BA" w:rsidRDefault="00F943BA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841EFD" w14:paraId="04A2F4D9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ED1A8" w14:textId="77777777" w:rsidR="00841EFD" w:rsidRPr="00841EFD" w:rsidRDefault="00841EFD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16.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DCB08" w14:textId="77777777" w:rsidR="00841EFD" w:rsidRDefault="00493FCF">
            <w:pPr>
              <w:rPr>
                <w:b/>
                <w:bCs/>
                <w:iCs/>
                <w:szCs w:val="24"/>
                <w:lang w:val="bg-BG" w:eastAsia="bg-BG"/>
              </w:rPr>
            </w:pPr>
            <w:proofErr w:type="spellStart"/>
            <w:r w:rsidRPr="00493FCF">
              <w:rPr>
                <w:b/>
                <w:bCs/>
                <w:iCs/>
                <w:szCs w:val="24"/>
                <w:lang w:val="bg-BG" w:eastAsia="bg-BG"/>
              </w:rPr>
              <w:t>Temporary</w:t>
            </w:r>
            <w:proofErr w:type="spellEnd"/>
            <w:r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493FCF">
              <w:rPr>
                <w:b/>
                <w:bCs/>
                <w:iCs/>
                <w:szCs w:val="24"/>
                <w:lang w:val="bg-BG" w:eastAsia="bg-BG"/>
              </w:rPr>
              <w:t>access</w:t>
            </w:r>
            <w:proofErr w:type="spellEnd"/>
            <w:r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493FCF">
              <w:rPr>
                <w:b/>
                <w:bCs/>
                <w:iCs/>
                <w:szCs w:val="24"/>
                <w:lang w:val="bg-BG" w:eastAsia="bg-BG"/>
              </w:rPr>
              <w:t>road</w:t>
            </w:r>
            <w:proofErr w:type="spellEnd"/>
            <w:r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493FCF">
              <w:rPr>
                <w:b/>
                <w:bCs/>
                <w:iCs/>
                <w:szCs w:val="24"/>
                <w:lang w:val="bg-BG" w:eastAsia="bg-BG"/>
              </w:rPr>
              <w:t>and</w:t>
            </w:r>
            <w:proofErr w:type="spellEnd"/>
            <w:r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493FCF">
              <w:rPr>
                <w:b/>
                <w:bCs/>
                <w:iCs/>
                <w:szCs w:val="24"/>
                <w:lang w:val="bg-BG" w:eastAsia="bg-BG"/>
              </w:rPr>
              <w:t>ramps</w:t>
            </w:r>
            <w:proofErr w:type="spellEnd"/>
            <w:r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493FCF">
              <w:rPr>
                <w:b/>
                <w:bCs/>
                <w:iCs/>
                <w:szCs w:val="24"/>
                <w:lang w:val="bg-BG" w:eastAsia="bg-BG"/>
              </w:rPr>
              <w:t>for</w:t>
            </w:r>
            <w:proofErr w:type="spellEnd"/>
            <w:r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493FCF">
              <w:rPr>
                <w:b/>
                <w:bCs/>
                <w:iCs/>
                <w:szCs w:val="24"/>
                <w:lang w:val="bg-BG" w:eastAsia="bg-BG"/>
              </w:rPr>
              <w:t>disembarkation</w:t>
            </w:r>
            <w:proofErr w:type="spellEnd"/>
            <w:r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493FCF">
              <w:rPr>
                <w:b/>
                <w:bCs/>
                <w:iCs/>
                <w:szCs w:val="24"/>
                <w:lang w:val="bg-BG" w:eastAsia="bg-BG"/>
              </w:rPr>
              <w:t>of</w:t>
            </w:r>
            <w:proofErr w:type="spellEnd"/>
            <w:r w:rsidRPr="00493FCF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493FCF">
              <w:rPr>
                <w:b/>
                <w:bCs/>
                <w:iCs/>
                <w:szCs w:val="24"/>
                <w:lang w:val="bg-BG" w:eastAsia="bg-BG"/>
              </w:rPr>
              <w:t>machinery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52EA2B" w14:textId="77777777" w:rsidR="00841EFD" w:rsidRPr="006C0894" w:rsidRDefault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 xml:space="preserve">M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E3B8D" w14:textId="77777777" w:rsidR="00841EFD" w:rsidRPr="006C0894" w:rsidRDefault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154.00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F7873" w14:textId="77777777" w:rsidR="00841EFD" w:rsidRDefault="00841EFD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CA0A7" w14:textId="77777777" w:rsidR="00841EFD" w:rsidRDefault="00841EFD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C0E72" w14:textId="77777777" w:rsidR="00841EFD" w:rsidRDefault="00841EFD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841EFD" w14:paraId="50ECDA64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7DC9B" w14:textId="77777777" w:rsidR="00841EFD" w:rsidRPr="00841EFD" w:rsidRDefault="00841EFD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17.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713DB" w14:textId="77777777" w:rsidR="00841EFD" w:rsidRDefault="00CC7560">
            <w:pPr>
              <w:rPr>
                <w:b/>
                <w:bCs/>
                <w:iCs/>
                <w:szCs w:val="24"/>
                <w:lang w:val="bg-BG" w:eastAsia="bg-BG"/>
              </w:rPr>
            </w:pPr>
            <w:proofErr w:type="spellStart"/>
            <w:r w:rsidRPr="00CC7560">
              <w:rPr>
                <w:b/>
                <w:bCs/>
                <w:iCs/>
                <w:szCs w:val="24"/>
                <w:lang w:val="bg-BG" w:eastAsia="bg-BG"/>
              </w:rPr>
              <w:t>Making</w:t>
            </w:r>
            <w:proofErr w:type="spellEnd"/>
            <w:r w:rsidRPr="00CC7560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CC7560">
              <w:rPr>
                <w:b/>
                <w:bCs/>
                <w:iCs/>
                <w:szCs w:val="24"/>
                <w:lang w:val="bg-BG" w:eastAsia="bg-BG"/>
              </w:rPr>
              <w:t>and</w:t>
            </w:r>
            <w:proofErr w:type="spellEnd"/>
            <w:r w:rsidRPr="00CC7560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CC7560">
              <w:rPr>
                <w:b/>
                <w:bCs/>
                <w:iCs/>
                <w:szCs w:val="24"/>
                <w:lang w:val="bg-BG" w:eastAsia="bg-BG"/>
              </w:rPr>
              <w:t>undoing</w:t>
            </w:r>
            <w:proofErr w:type="spellEnd"/>
            <w:r w:rsidRPr="00CC7560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CC7560">
              <w:rPr>
                <w:b/>
                <w:bCs/>
                <w:iCs/>
                <w:szCs w:val="24"/>
                <w:lang w:val="bg-BG" w:eastAsia="bg-BG"/>
              </w:rPr>
              <w:t>of</w:t>
            </w:r>
            <w:proofErr w:type="spellEnd"/>
            <w:r w:rsidRPr="00CC7560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CC7560">
              <w:rPr>
                <w:b/>
                <w:bCs/>
                <w:iCs/>
                <w:szCs w:val="24"/>
                <w:lang w:val="bg-BG" w:eastAsia="bg-BG"/>
              </w:rPr>
              <w:t>tubular</w:t>
            </w:r>
            <w:proofErr w:type="spellEnd"/>
            <w:r w:rsidRPr="00CC7560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CC7560">
              <w:rPr>
                <w:b/>
                <w:bCs/>
                <w:iCs/>
                <w:szCs w:val="24"/>
                <w:lang w:val="bg-BG" w:eastAsia="bg-BG"/>
              </w:rPr>
              <w:t>scaffolding</w:t>
            </w:r>
            <w:proofErr w:type="spellEnd"/>
            <w:r w:rsidRPr="00CC7560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CC7560">
              <w:rPr>
                <w:b/>
                <w:bCs/>
                <w:iCs/>
                <w:szCs w:val="24"/>
                <w:lang w:val="bg-BG" w:eastAsia="bg-BG"/>
              </w:rPr>
              <w:t>for</w:t>
            </w:r>
            <w:proofErr w:type="spellEnd"/>
            <w:r w:rsidRPr="00CC7560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CC7560">
              <w:rPr>
                <w:b/>
                <w:bCs/>
                <w:iCs/>
                <w:szCs w:val="24"/>
                <w:lang w:val="bg-BG" w:eastAsia="bg-BG"/>
              </w:rPr>
              <w:t>the</w:t>
            </w:r>
            <w:proofErr w:type="spellEnd"/>
            <w:r w:rsidRPr="00CC7560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CC7560">
              <w:rPr>
                <w:b/>
                <w:bCs/>
                <w:iCs/>
                <w:szCs w:val="24"/>
                <w:lang w:val="bg-BG" w:eastAsia="bg-BG"/>
              </w:rPr>
              <w:t>making</w:t>
            </w:r>
            <w:proofErr w:type="spellEnd"/>
            <w:r w:rsidRPr="00CC7560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CC7560">
              <w:rPr>
                <w:b/>
                <w:bCs/>
                <w:iCs/>
                <w:szCs w:val="24"/>
                <w:lang w:val="bg-BG" w:eastAsia="bg-BG"/>
              </w:rPr>
              <w:t>of</w:t>
            </w:r>
            <w:proofErr w:type="spellEnd"/>
            <w:r w:rsidRPr="00CC7560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CC7560">
              <w:rPr>
                <w:b/>
                <w:bCs/>
                <w:iCs/>
                <w:szCs w:val="24"/>
                <w:lang w:val="bg-BG" w:eastAsia="bg-BG"/>
              </w:rPr>
              <w:t>visible</w:t>
            </w:r>
            <w:proofErr w:type="spellEnd"/>
            <w:r w:rsidRPr="00CC7560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CC7560">
              <w:rPr>
                <w:b/>
                <w:bCs/>
                <w:iCs/>
                <w:szCs w:val="24"/>
                <w:lang w:val="bg-BG" w:eastAsia="bg-BG"/>
              </w:rPr>
              <w:t>shuttering</w:t>
            </w:r>
            <w:proofErr w:type="spellEnd"/>
            <w:r w:rsidRPr="00CC7560">
              <w:rPr>
                <w:b/>
                <w:bCs/>
                <w:iCs/>
                <w:szCs w:val="24"/>
                <w:lang w:val="bg-BG" w:eastAsia="bg-BG"/>
              </w:rPr>
              <w:t xml:space="preserve"> = </w:t>
            </w:r>
            <w:proofErr w:type="spellStart"/>
            <w:r w:rsidRPr="00CC7560">
              <w:rPr>
                <w:b/>
                <w:bCs/>
                <w:iCs/>
                <w:szCs w:val="24"/>
                <w:lang w:val="bg-BG" w:eastAsia="bg-BG"/>
              </w:rPr>
              <w:t>Li</w:t>
            </w:r>
            <w:proofErr w:type="spellEnd"/>
            <w:r w:rsidRPr="00CC7560">
              <w:rPr>
                <w:b/>
                <w:bCs/>
                <w:iCs/>
                <w:szCs w:val="24"/>
                <w:lang w:val="bg-BG" w:eastAsia="bg-BG"/>
              </w:rPr>
              <w:t xml:space="preserve"> * 4m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1819D" w14:textId="77777777" w:rsidR="00841EFD" w:rsidRDefault="006C089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  <w:r w:rsidRPr="00270A6D">
              <w:rPr>
                <w:b/>
                <w:bCs/>
                <w:szCs w:val="24"/>
                <w:lang w:val="en-US" w:eastAsia="bg-BG"/>
              </w:rPr>
              <w:t>M</w:t>
            </w:r>
            <w:r w:rsidRPr="00270A6D">
              <w:rPr>
                <w:b/>
                <w:bCs/>
                <w:szCs w:val="24"/>
                <w:vertAlign w:val="superscript"/>
                <w:lang w:val="en-US" w:eastAsia="bg-BG"/>
              </w:rPr>
              <w:t>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641B2" w14:textId="77777777" w:rsidR="00841EFD" w:rsidRPr="006C0894" w:rsidRDefault="00677BB5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1 188.00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32573" w14:textId="77777777" w:rsidR="00841EFD" w:rsidRDefault="00841EFD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09A2C" w14:textId="77777777" w:rsidR="00841EFD" w:rsidRDefault="00841EFD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76B50" w14:textId="77777777" w:rsidR="00841EFD" w:rsidRDefault="00841EFD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841EFD" w14:paraId="1B6C3A3F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3119C" w14:textId="77777777" w:rsidR="00841EFD" w:rsidRPr="00841EFD" w:rsidRDefault="00841EFD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18.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75B00" w14:textId="77777777" w:rsidR="00841EFD" w:rsidRDefault="00CC7560">
            <w:pPr>
              <w:rPr>
                <w:b/>
                <w:bCs/>
                <w:iCs/>
                <w:szCs w:val="24"/>
                <w:lang w:val="bg-BG" w:eastAsia="bg-BG"/>
              </w:rPr>
            </w:pPr>
            <w:proofErr w:type="spellStart"/>
            <w:r>
              <w:rPr>
                <w:b/>
                <w:bCs/>
                <w:iCs/>
                <w:szCs w:val="24"/>
                <w:lang w:val="bg-BG" w:eastAsia="bg-BG"/>
              </w:rPr>
              <w:t>Water</w:t>
            </w:r>
            <w:proofErr w:type="spellEnd"/>
            <w:r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r>
              <w:rPr>
                <w:b/>
                <w:bCs/>
                <w:iCs/>
                <w:szCs w:val="24"/>
                <w:lang w:val="en-US" w:eastAsia="bg-BG"/>
              </w:rPr>
              <w:t>pumping</w:t>
            </w:r>
            <w:r w:rsidRPr="00CC7560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CC7560">
              <w:rPr>
                <w:b/>
                <w:bCs/>
                <w:iCs/>
                <w:szCs w:val="24"/>
                <w:lang w:val="bg-BG" w:eastAsia="bg-BG"/>
              </w:rPr>
              <w:t>with</w:t>
            </w:r>
            <w:proofErr w:type="spellEnd"/>
            <w:r w:rsidRPr="00CC7560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CC7560">
              <w:rPr>
                <w:b/>
                <w:bCs/>
                <w:iCs/>
                <w:szCs w:val="24"/>
                <w:lang w:val="bg-BG" w:eastAsia="bg-BG"/>
              </w:rPr>
              <w:t>electric</w:t>
            </w:r>
            <w:proofErr w:type="spellEnd"/>
            <w:r w:rsidRPr="00CC7560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CC7560">
              <w:rPr>
                <w:b/>
                <w:bCs/>
                <w:iCs/>
                <w:szCs w:val="24"/>
                <w:lang w:val="bg-BG" w:eastAsia="bg-BG"/>
              </w:rPr>
              <w:t>pumps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AD3DC" w14:textId="77777777" w:rsidR="00841EFD" w:rsidRPr="006C0894" w:rsidRDefault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mcm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E75FD" w14:textId="77777777" w:rsidR="00841EFD" w:rsidRPr="006C0894" w:rsidRDefault="00677BB5" w:rsidP="00677BB5">
            <w:pPr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 xml:space="preserve">      158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A1474D" w14:textId="77777777" w:rsidR="00841EFD" w:rsidRDefault="00841EFD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90707" w14:textId="77777777" w:rsidR="00841EFD" w:rsidRDefault="00841EFD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F57E8" w14:textId="77777777" w:rsidR="00841EFD" w:rsidRDefault="00841EFD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841EFD" w14:paraId="0E262743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349FF" w14:textId="77777777" w:rsidR="00841EFD" w:rsidRPr="000C5BB4" w:rsidRDefault="000C5BB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19.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A7D92" w14:textId="77777777" w:rsidR="00841EFD" w:rsidRDefault="000C5BB4">
            <w:pPr>
              <w:rPr>
                <w:b/>
                <w:bCs/>
                <w:iCs/>
                <w:szCs w:val="24"/>
                <w:lang w:val="bg-BG" w:eastAsia="bg-BG"/>
              </w:rPr>
            </w:pP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Landscaping</w:t>
            </w:r>
            <w:proofErr w:type="spellEnd"/>
            <w:r w:rsidRPr="000C5BB4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including</w:t>
            </w:r>
            <w:proofErr w:type="spellEnd"/>
            <w:r w:rsidRPr="000C5BB4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the</w:t>
            </w:r>
            <w:proofErr w:type="spellEnd"/>
            <w:r w:rsidRPr="000C5BB4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grassing</w:t>
            </w:r>
            <w:proofErr w:type="spellEnd"/>
            <w:r w:rsidRPr="000C5BB4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of</w:t>
            </w:r>
            <w:proofErr w:type="spellEnd"/>
            <w:r w:rsidRPr="000C5BB4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shrubs</w:t>
            </w:r>
            <w:proofErr w:type="spellEnd"/>
            <w:r w:rsidRPr="000C5BB4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and</w:t>
            </w:r>
            <w:proofErr w:type="spellEnd"/>
            <w:r w:rsidRPr="000C5BB4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trees</w:t>
            </w:r>
            <w:proofErr w:type="spellEnd"/>
            <w:r w:rsidRPr="000C5BB4">
              <w:rPr>
                <w:b/>
                <w:bCs/>
                <w:iCs/>
                <w:szCs w:val="24"/>
                <w:lang w:val="bg-BG" w:eastAsia="bg-BG"/>
              </w:rPr>
              <w:t xml:space="preserve"> 3 </w:t>
            </w: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years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04440" w14:textId="77777777" w:rsidR="00841EFD" w:rsidRDefault="006C089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  <w:r w:rsidRPr="00270A6D">
              <w:rPr>
                <w:b/>
                <w:bCs/>
                <w:szCs w:val="24"/>
                <w:lang w:val="en-US" w:eastAsia="bg-BG"/>
              </w:rPr>
              <w:t>M</w:t>
            </w:r>
            <w:r w:rsidRPr="00270A6D">
              <w:rPr>
                <w:b/>
                <w:bCs/>
                <w:szCs w:val="24"/>
                <w:vertAlign w:val="superscript"/>
                <w:lang w:val="en-US" w:eastAsia="bg-BG"/>
              </w:rPr>
              <w:t>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7089F" w14:textId="77777777" w:rsidR="00841EFD" w:rsidRPr="00677BB5" w:rsidRDefault="00677BB5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600.00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2662C" w14:textId="77777777" w:rsidR="00841EFD" w:rsidRDefault="00841EFD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6787B" w14:textId="77777777" w:rsidR="00841EFD" w:rsidRDefault="00841EFD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8DFFF" w14:textId="77777777" w:rsidR="00841EFD" w:rsidRDefault="00841EFD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841EFD" w14:paraId="58F90597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CDEEC" w14:textId="77777777" w:rsidR="00841EFD" w:rsidRPr="000C5BB4" w:rsidRDefault="000C5BB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20.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0FCAB" w14:textId="77777777" w:rsidR="00841EFD" w:rsidRDefault="000C5BB4">
            <w:pPr>
              <w:rPr>
                <w:b/>
                <w:bCs/>
                <w:iCs/>
                <w:szCs w:val="24"/>
                <w:lang w:val="bg-BG" w:eastAsia="bg-BG"/>
              </w:rPr>
            </w:pP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Walkway</w:t>
            </w:r>
            <w:proofErr w:type="spellEnd"/>
            <w:r w:rsidRPr="000C5BB4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with</w:t>
            </w:r>
            <w:proofErr w:type="spellEnd"/>
            <w:r w:rsidRPr="000C5BB4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well-arranged</w:t>
            </w:r>
            <w:proofErr w:type="spellEnd"/>
            <w:r w:rsidRPr="000C5BB4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stone</w:t>
            </w:r>
            <w:proofErr w:type="spellEnd"/>
            <w:r w:rsidRPr="000C5BB4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on</w:t>
            </w:r>
            <w:proofErr w:type="spellEnd"/>
            <w:r w:rsidRPr="000C5BB4">
              <w:rPr>
                <w:b/>
                <w:bCs/>
                <w:iCs/>
                <w:szCs w:val="24"/>
                <w:lang w:val="bg-BG" w:eastAsia="bg-BG"/>
              </w:rPr>
              <w:t xml:space="preserve"> a </w:t>
            </w: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sandy</w:t>
            </w:r>
            <w:proofErr w:type="spellEnd"/>
            <w:r w:rsidRPr="000C5BB4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basis</w:t>
            </w:r>
            <w:proofErr w:type="spellEnd"/>
            <w:r w:rsidRPr="000C5BB4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including</w:t>
            </w:r>
            <w:proofErr w:type="spellEnd"/>
            <w:r w:rsidRPr="000C5BB4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garder</w:t>
            </w:r>
            <w:proofErr w:type="spellEnd"/>
            <w:r w:rsidRPr="000C5BB4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curbs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A0C67" w14:textId="77777777" w:rsidR="00841EFD" w:rsidRPr="006C0894" w:rsidRDefault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 xml:space="preserve">M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AB4EA" w14:textId="77777777" w:rsidR="00841EFD" w:rsidRPr="00677BB5" w:rsidRDefault="00677BB5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267.00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B6B9E" w14:textId="77777777" w:rsidR="00841EFD" w:rsidRDefault="00841EFD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C7AEC" w14:textId="77777777" w:rsidR="00841EFD" w:rsidRDefault="00841EFD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46023" w14:textId="77777777" w:rsidR="00841EFD" w:rsidRDefault="00841EFD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0C5BB4" w14:paraId="69E8C379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85AD4" w14:textId="77777777" w:rsidR="000C5BB4" w:rsidRPr="000C5BB4" w:rsidRDefault="000C5BB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21.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16337" w14:textId="77777777" w:rsidR="000C5BB4" w:rsidRDefault="000C5BB4">
            <w:pPr>
              <w:rPr>
                <w:b/>
                <w:bCs/>
                <w:iCs/>
                <w:szCs w:val="24"/>
                <w:lang w:val="bg-BG" w:eastAsia="bg-BG"/>
              </w:rPr>
            </w:pPr>
            <w:r w:rsidRPr="000C5BB4">
              <w:rPr>
                <w:b/>
                <w:bCs/>
                <w:iCs/>
                <w:szCs w:val="24"/>
                <w:lang w:val="bg-BG" w:eastAsia="bg-BG"/>
              </w:rPr>
              <w:t xml:space="preserve">A </w:t>
            </w: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lightweight</w:t>
            </w:r>
            <w:proofErr w:type="spellEnd"/>
            <w:r w:rsidRPr="000C5BB4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railing</w:t>
            </w:r>
            <w:proofErr w:type="spellEnd"/>
            <w:r w:rsidRPr="000C5BB4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for</w:t>
            </w:r>
            <w:proofErr w:type="spellEnd"/>
            <w:r w:rsidRPr="000C5BB4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pedestrians</w:t>
            </w:r>
            <w:proofErr w:type="spellEnd"/>
            <w:r w:rsidRPr="000C5BB4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in</w:t>
            </w:r>
            <w:proofErr w:type="spellEnd"/>
            <w:r w:rsidRPr="000C5BB4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the</w:t>
            </w:r>
            <w:proofErr w:type="spellEnd"/>
            <w:r w:rsidRPr="000C5BB4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landscraped</w:t>
            </w:r>
            <w:proofErr w:type="spellEnd"/>
            <w:r w:rsidRPr="000C5BB4">
              <w:rPr>
                <w:b/>
                <w:bCs/>
                <w:iCs/>
                <w:szCs w:val="24"/>
                <w:lang w:val="bg-BG" w:eastAsia="bg-BG"/>
              </w:rPr>
              <w:t xml:space="preserve"> </w:t>
            </w:r>
            <w:proofErr w:type="spellStart"/>
            <w:r w:rsidRPr="000C5BB4">
              <w:rPr>
                <w:b/>
                <w:bCs/>
                <w:iCs/>
                <w:szCs w:val="24"/>
                <w:lang w:val="bg-BG" w:eastAsia="bg-BG"/>
              </w:rPr>
              <w:t>area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67F38C" w14:textId="77777777" w:rsidR="000C5BB4" w:rsidRPr="006C0894" w:rsidRDefault="006C0894">
            <w:pPr>
              <w:jc w:val="center"/>
              <w:rPr>
                <w:b/>
                <w:bCs/>
                <w:szCs w:val="24"/>
                <w:lang w:val="en-US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 xml:space="preserve">M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70F0A" w14:textId="77777777" w:rsidR="000C5BB4" w:rsidRPr="00113E45" w:rsidRDefault="00677BB5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  <w:r>
              <w:rPr>
                <w:b/>
                <w:bCs/>
                <w:szCs w:val="24"/>
                <w:lang w:val="en-US" w:eastAsia="bg-BG"/>
              </w:rPr>
              <w:t>100</w:t>
            </w:r>
            <w:r w:rsidR="00113E45">
              <w:rPr>
                <w:b/>
                <w:bCs/>
                <w:szCs w:val="24"/>
                <w:lang w:val="bg-BG" w:eastAsia="bg-BG"/>
              </w:rPr>
              <w:t>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8A98E" w14:textId="77777777" w:rsidR="000C5BB4" w:rsidRDefault="000C5BB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D8BE5" w14:textId="77777777" w:rsidR="000C5BB4" w:rsidRDefault="000C5BB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CABD3" w14:textId="77777777" w:rsidR="000C5BB4" w:rsidRDefault="000C5BB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0C5BB4" w14:paraId="29149FD7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FE2AF" w14:textId="77777777" w:rsidR="000C5BB4" w:rsidRDefault="000C5BB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8125E" w14:textId="77777777" w:rsidR="000C5BB4" w:rsidRPr="006D2A13" w:rsidRDefault="006D2A13">
            <w:pPr>
              <w:rPr>
                <w:b/>
                <w:bCs/>
                <w:iCs/>
                <w:szCs w:val="24"/>
                <w:lang w:val="en-US" w:eastAsia="bg-BG"/>
              </w:rPr>
            </w:pPr>
            <w:r>
              <w:rPr>
                <w:b/>
                <w:bCs/>
                <w:iCs/>
                <w:szCs w:val="24"/>
                <w:lang w:val="en-US" w:eastAsia="bg-BG"/>
              </w:rPr>
              <w:t>TOTAL PRICE FOR WORKS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55BDE" w14:textId="77777777" w:rsidR="000C5BB4" w:rsidRDefault="000C5BB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22492" w14:textId="77777777" w:rsidR="000C5BB4" w:rsidRDefault="000C5BB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1D579" w14:textId="77777777" w:rsidR="000C5BB4" w:rsidRDefault="000C5BB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75407" w14:textId="77777777" w:rsidR="000C5BB4" w:rsidRDefault="000C5BB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DF7EE9" w14:textId="77777777" w:rsidR="000C5BB4" w:rsidRDefault="000C5BB4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6D2A13" w14:paraId="4F9CBAAE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44C3DD" w14:textId="77777777" w:rsidR="006D2A13" w:rsidRDefault="006D2A13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AB713" w14:textId="77777777" w:rsidR="006D2A13" w:rsidRDefault="006D2A13">
            <w:pPr>
              <w:rPr>
                <w:b/>
                <w:bCs/>
                <w:iCs/>
                <w:szCs w:val="24"/>
                <w:lang w:val="en-US" w:eastAsia="bg-BG"/>
              </w:rPr>
            </w:pPr>
            <w:r>
              <w:rPr>
                <w:b/>
                <w:bCs/>
                <w:iCs/>
                <w:szCs w:val="24"/>
                <w:lang w:val="en-US" w:eastAsia="bg-BG"/>
              </w:rPr>
              <w:t>VAT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E19CF" w14:textId="77777777" w:rsidR="006D2A13" w:rsidRDefault="006D2A13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10618" w14:textId="77777777" w:rsidR="006D2A13" w:rsidRDefault="006D2A13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3B623" w14:textId="77777777" w:rsidR="006D2A13" w:rsidRDefault="006D2A13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F3A74" w14:textId="77777777" w:rsidR="006D2A13" w:rsidRDefault="006D2A13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23089" w14:textId="77777777" w:rsidR="006D2A13" w:rsidRDefault="006D2A13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6D2A13" w14:paraId="74B7898C" w14:textId="77777777" w:rsidTr="006D58BA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B286EB" w14:textId="77777777" w:rsidR="006D2A13" w:rsidRDefault="006D2A13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EB9D1" w14:textId="77777777" w:rsidR="006D2A13" w:rsidRDefault="006D2A13">
            <w:pPr>
              <w:rPr>
                <w:b/>
                <w:bCs/>
                <w:iCs/>
                <w:szCs w:val="24"/>
                <w:lang w:val="en-US" w:eastAsia="bg-BG"/>
              </w:rPr>
            </w:pPr>
            <w:r>
              <w:rPr>
                <w:b/>
                <w:bCs/>
                <w:iCs/>
                <w:szCs w:val="24"/>
                <w:lang w:val="en-US" w:eastAsia="bg-BG"/>
              </w:rPr>
              <w:t>TOTAL LUMP-SUM PRICE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B559B" w14:textId="77777777" w:rsidR="006D2A13" w:rsidRDefault="006D2A13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FC424" w14:textId="77777777" w:rsidR="006D2A13" w:rsidRDefault="006D2A13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4990E" w14:textId="77777777" w:rsidR="006D2A13" w:rsidRDefault="006D2A13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09137" w14:textId="77777777" w:rsidR="006D2A13" w:rsidRDefault="006D2A13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FD0BB" w14:textId="77777777" w:rsidR="006D2A13" w:rsidRDefault="006D2A13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</w:p>
        </w:tc>
      </w:tr>
      <w:tr w:rsidR="00F943BA" w14:paraId="248B6AB6" w14:textId="77777777" w:rsidTr="006D58BA">
        <w:trPr>
          <w:trHeight w:val="465"/>
        </w:trPr>
        <w:tc>
          <w:tcPr>
            <w:tcW w:w="920" w:type="dxa"/>
            <w:vAlign w:val="center"/>
            <w:hideMark/>
          </w:tcPr>
          <w:p w14:paraId="4024A41D" w14:textId="77777777" w:rsidR="00F943BA" w:rsidRDefault="00F943BA">
            <w:pPr>
              <w:rPr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2388" w:type="dxa"/>
            <w:vAlign w:val="center"/>
          </w:tcPr>
          <w:p w14:paraId="58B8C7DF" w14:textId="77777777" w:rsidR="00F943BA" w:rsidRDefault="00F943BA">
            <w:pPr>
              <w:jc w:val="center"/>
              <w:rPr>
                <w:b/>
                <w:bCs/>
                <w:iCs/>
                <w:szCs w:val="24"/>
                <w:lang w:val="bg-BG" w:eastAsia="bg-BG"/>
              </w:rPr>
            </w:pPr>
          </w:p>
        </w:tc>
        <w:tc>
          <w:tcPr>
            <w:tcW w:w="954" w:type="dxa"/>
            <w:vAlign w:val="center"/>
          </w:tcPr>
          <w:p w14:paraId="43D89FF6" w14:textId="77777777" w:rsidR="00F943BA" w:rsidRDefault="00F943BA">
            <w:pPr>
              <w:rPr>
                <w:b/>
                <w:bCs/>
                <w:iCs/>
                <w:szCs w:val="24"/>
                <w:lang w:val="bg-BG" w:eastAsia="bg-BG"/>
              </w:rPr>
            </w:pPr>
          </w:p>
        </w:tc>
        <w:tc>
          <w:tcPr>
            <w:tcW w:w="1207" w:type="dxa"/>
            <w:vAlign w:val="center"/>
            <w:hideMark/>
          </w:tcPr>
          <w:p w14:paraId="687D740F" w14:textId="77777777" w:rsidR="00F943BA" w:rsidRDefault="00F943BA">
            <w:pPr>
              <w:rPr>
                <w:sz w:val="20"/>
                <w:lang w:val="en-US"/>
              </w:rPr>
            </w:pPr>
          </w:p>
        </w:tc>
        <w:tc>
          <w:tcPr>
            <w:tcW w:w="1060" w:type="dxa"/>
            <w:noWrap/>
            <w:vAlign w:val="bottom"/>
            <w:hideMark/>
          </w:tcPr>
          <w:p w14:paraId="2FDA5F88" w14:textId="77777777" w:rsidR="00F943BA" w:rsidRDefault="00F943BA">
            <w:pPr>
              <w:rPr>
                <w:sz w:val="20"/>
                <w:lang w:val="en-US"/>
              </w:rPr>
            </w:pPr>
          </w:p>
        </w:tc>
        <w:tc>
          <w:tcPr>
            <w:tcW w:w="1154" w:type="dxa"/>
            <w:noWrap/>
            <w:vAlign w:val="bottom"/>
            <w:hideMark/>
          </w:tcPr>
          <w:p w14:paraId="678FB673" w14:textId="77777777" w:rsidR="00F943BA" w:rsidRDefault="00F943BA">
            <w:pPr>
              <w:rPr>
                <w:sz w:val="20"/>
                <w:lang w:val="en-US"/>
              </w:rPr>
            </w:pPr>
          </w:p>
        </w:tc>
        <w:tc>
          <w:tcPr>
            <w:tcW w:w="1384" w:type="dxa"/>
            <w:noWrap/>
            <w:vAlign w:val="bottom"/>
            <w:hideMark/>
          </w:tcPr>
          <w:p w14:paraId="0F575603" w14:textId="77777777" w:rsidR="00F943BA" w:rsidRDefault="00F943BA">
            <w:pPr>
              <w:rPr>
                <w:sz w:val="20"/>
                <w:lang w:val="en-US"/>
              </w:rPr>
            </w:pPr>
          </w:p>
        </w:tc>
      </w:tr>
    </w:tbl>
    <w:p w14:paraId="138995BF" w14:textId="77777777" w:rsidR="00F943BA" w:rsidRPr="00E725FE" w:rsidRDefault="00F943BA" w:rsidP="000E27AD">
      <w:pPr>
        <w:tabs>
          <w:tab w:val="left" w:pos="3969"/>
        </w:tabs>
        <w:jc w:val="center"/>
        <w:rPr>
          <w:b/>
          <w:sz w:val="22"/>
          <w:szCs w:val="22"/>
        </w:rPr>
      </w:pPr>
    </w:p>
    <w:sectPr w:rsidR="00F943BA" w:rsidRPr="00E725FE" w:rsidSect="000E27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5FFB4" w14:textId="77777777" w:rsidR="00CB737A" w:rsidRPr="00E725FE" w:rsidRDefault="00CB737A">
      <w:r w:rsidRPr="00E725FE">
        <w:separator/>
      </w:r>
    </w:p>
  </w:endnote>
  <w:endnote w:type="continuationSeparator" w:id="0">
    <w:p w14:paraId="57B0015C" w14:textId="77777777" w:rsidR="00CB737A" w:rsidRPr="00E725FE" w:rsidRDefault="00CB737A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D9272" w14:textId="77777777" w:rsidR="00DC7084" w:rsidRDefault="00DC7084">
    <w:pPr>
      <w:pStyle w:val="a3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</w:t>
    </w:r>
    <w:r>
      <w:rPr>
        <w:rStyle w:val="ac"/>
      </w:rPr>
      <w:fldChar w:fldCharType="end"/>
    </w:r>
  </w:p>
  <w:p w14:paraId="5077E0FA" w14:textId="77777777" w:rsidR="00DC7084" w:rsidRDefault="00DC708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D3956" w14:textId="77777777" w:rsidR="004C505D" w:rsidRPr="00063B37" w:rsidRDefault="00837C7B" w:rsidP="004C505D">
    <w:pPr>
      <w:pStyle w:val="a3"/>
      <w:tabs>
        <w:tab w:val="clear" w:pos="4320"/>
        <w:tab w:val="clear" w:pos="8640"/>
        <w:tab w:val="right" w:pos="9214"/>
      </w:tabs>
      <w:ind w:right="5"/>
      <w:rPr>
        <w:rStyle w:val="ac"/>
        <w:sz w:val="18"/>
        <w:szCs w:val="18"/>
      </w:rPr>
    </w:pPr>
    <w:r w:rsidRPr="00837C7B">
      <w:rPr>
        <w:b/>
        <w:sz w:val="18"/>
      </w:rPr>
      <w:t>August 2020</w:t>
    </w:r>
    <w:r w:rsidR="004C505D" w:rsidRPr="00063B37">
      <w:rPr>
        <w:sz w:val="18"/>
        <w:szCs w:val="18"/>
      </w:rPr>
      <w:tab/>
      <w:t xml:space="preserve">Page </w:t>
    </w:r>
    <w:r w:rsidR="004C505D" w:rsidRPr="00063B37">
      <w:rPr>
        <w:rStyle w:val="ac"/>
        <w:sz w:val="18"/>
        <w:szCs w:val="18"/>
      </w:rPr>
      <w:fldChar w:fldCharType="begin"/>
    </w:r>
    <w:r w:rsidR="004C505D" w:rsidRPr="00063B37">
      <w:rPr>
        <w:rStyle w:val="ac"/>
        <w:sz w:val="18"/>
        <w:szCs w:val="18"/>
      </w:rPr>
      <w:instrText xml:space="preserve"> PAGE </w:instrText>
    </w:r>
    <w:r w:rsidR="004C505D" w:rsidRPr="00063B37">
      <w:rPr>
        <w:rStyle w:val="ac"/>
        <w:sz w:val="18"/>
        <w:szCs w:val="18"/>
      </w:rPr>
      <w:fldChar w:fldCharType="separate"/>
    </w:r>
    <w:r w:rsidR="006D58BA">
      <w:rPr>
        <w:rStyle w:val="ac"/>
        <w:noProof/>
        <w:sz w:val="18"/>
        <w:szCs w:val="18"/>
      </w:rPr>
      <w:t>2</w:t>
    </w:r>
    <w:r w:rsidR="004C505D" w:rsidRPr="00063B37">
      <w:rPr>
        <w:rStyle w:val="ac"/>
        <w:sz w:val="18"/>
        <w:szCs w:val="18"/>
      </w:rPr>
      <w:fldChar w:fldCharType="end"/>
    </w:r>
    <w:r w:rsidR="004C505D" w:rsidRPr="00063B37">
      <w:rPr>
        <w:rStyle w:val="ac"/>
        <w:sz w:val="18"/>
        <w:szCs w:val="18"/>
      </w:rPr>
      <w:t xml:space="preserve"> of </w:t>
    </w:r>
    <w:r w:rsidR="004C505D" w:rsidRPr="00063B37">
      <w:rPr>
        <w:rStyle w:val="ac"/>
        <w:sz w:val="18"/>
        <w:szCs w:val="18"/>
      </w:rPr>
      <w:fldChar w:fldCharType="begin"/>
    </w:r>
    <w:r w:rsidR="004C505D" w:rsidRPr="00063B37">
      <w:rPr>
        <w:rStyle w:val="ac"/>
        <w:sz w:val="18"/>
        <w:szCs w:val="18"/>
      </w:rPr>
      <w:instrText xml:space="preserve"> NUMPAGES </w:instrText>
    </w:r>
    <w:r w:rsidR="004C505D" w:rsidRPr="00063B37">
      <w:rPr>
        <w:rStyle w:val="ac"/>
        <w:sz w:val="18"/>
        <w:szCs w:val="18"/>
      </w:rPr>
      <w:fldChar w:fldCharType="separate"/>
    </w:r>
    <w:r w:rsidR="006D58BA">
      <w:rPr>
        <w:rStyle w:val="ac"/>
        <w:noProof/>
        <w:sz w:val="18"/>
        <w:szCs w:val="18"/>
      </w:rPr>
      <w:t>4</w:t>
    </w:r>
    <w:r w:rsidR="004C505D" w:rsidRPr="00063B37">
      <w:rPr>
        <w:rStyle w:val="ac"/>
        <w:sz w:val="18"/>
        <w:szCs w:val="18"/>
      </w:rPr>
      <w:fldChar w:fldCharType="end"/>
    </w:r>
  </w:p>
  <w:p w14:paraId="733D602C" w14:textId="77777777" w:rsidR="004C505D" w:rsidRPr="00E725FE" w:rsidRDefault="004C505D" w:rsidP="004C505D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615163">
      <w:rPr>
        <w:noProof/>
        <w:sz w:val="18"/>
        <w:szCs w:val="18"/>
      </w:rPr>
      <w:t>ds4w_finoffer_4dot2_simpl_en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23D8A" w14:textId="77777777" w:rsidR="00DC7084" w:rsidRPr="00E725FE" w:rsidRDefault="00FF6C38" w:rsidP="00D50985">
    <w:pPr>
      <w:pStyle w:val="a3"/>
      <w:tabs>
        <w:tab w:val="clear" w:pos="4320"/>
        <w:tab w:val="clear" w:pos="8640"/>
        <w:tab w:val="right" w:pos="9072"/>
      </w:tabs>
      <w:ind w:right="-227"/>
      <w:rPr>
        <w:rStyle w:val="ac"/>
        <w:sz w:val="18"/>
        <w:szCs w:val="18"/>
      </w:rPr>
    </w:pPr>
    <w:r>
      <w:rPr>
        <w:rStyle w:val="ac"/>
        <w:b/>
        <w:sz w:val="18"/>
        <w:szCs w:val="18"/>
      </w:rPr>
      <w:t>2015</w:t>
    </w:r>
    <w:r w:rsidR="00DC7084" w:rsidRPr="00E725FE">
      <w:rPr>
        <w:rStyle w:val="ac"/>
        <w:sz w:val="18"/>
        <w:szCs w:val="18"/>
      </w:rPr>
      <w:tab/>
      <w:t xml:space="preserve">Page </w:t>
    </w:r>
    <w:r w:rsidR="00DC7084" w:rsidRPr="00E725FE">
      <w:rPr>
        <w:rStyle w:val="ac"/>
        <w:sz w:val="18"/>
        <w:szCs w:val="18"/>
      </w:rPr>
      <w:fldChar w:fldCharType="begin"/>
    </w:r>
    <w:r w:rsidR="00DC7084" w:rsidRPr="00E725FE">
      <w:rPr>
        <w:rStyle w:val="ac"/>
        <w:sz w:val="18"/>
        <w:szCs w:val="18"/>
      </w:rPr>
      <w:instrText xml:space="preserve"> PAGE </w:instrText>
    </w:r>
    <w:r w:rsidR="00DC7084" w:rsidRPr="00E725FE">
      <w:rPr>
        <w:rStyle w:val="ac"/>
        <w:sz w:val="18"/>
        <w:szCs w:val="18"/>
      </w:rPr>
      <w:fldChar w:fldCharType="separate"/>
    </w:r>
    <w:r w:rsidR="000E27AD">
      <w:rPr>
        <w:rStyle w:val="ac"/>
        <w:noProof/>
        <w:sz w:val="18"/>
        <w:szCs w:val="18"/>
      </w:rPr>
      <w:t>9</w:t>
    </w:r>
    <w:r w:rsidR="00DC7084" w:rsidRPr="00E725FE">
      <w:rPr>
        <w:rStyle w:val="ac"/>
        <w:sz w:val="18"/>
        <w:szCs w:val="18"/>
      </w:rPr>
      <w:fldChar w:fldCharType="end"/>
    </w:r>
    <w:r w:rsidR="00DC7084" w:rsidRPr="00E725FE">
      <w:rPr>
        <w:rStyle w:val="ac"/>
        <w:sz w:val="18"/>
        <w:szCs w:val="18"/>
      </w:rPr>
      <w:t xml:space="preserve"> of </w:t>
    </w:r>
    <w:r w:rsidR="00DC7084" w:rsidRPr="00E725FE">
      <w:rPr>
        <w:rStyle w:val="ac"/>
        <w:sz w:val="18"/>
        <w:szCs w:val="18"/>
      </w:rPr>
      <w:fldChar w:fldCharType="begin"/>
    </w:r>
    <w:r w:rsidR="00DC7084" w:rsidRPr="00E725FE">
      <w:rPr>
        <w:rStyle w:val="ac"/>
        <w:sz w:val="18"/>
        <w:szCs w:val="18"/>
      </w:rPr>
      <w:instrText xml:space="preserve"> NUMPAGES </w:instrText>
    </w:r>
    <w:r w:rsidR="00DC7084" w:rsidRPr="00E725FE">
      <w:rPr>
        <w:rStyle w:val="ac"/>
        <w:sz w:val="18"/>
        <w:szCs w:val="18"/>
      </w:rPr>
      <w:fldChar w:fldCharType="separate"/>
    </w:r>
    <w:r w:rsidR="00615163">
      <w:rPr>
        <w:rStyle w:val="ac"/>
        <w:noProof/>
        <w:sz w:val="18"/>
        <w:szCs w:val="18"/>
      </w:rPr>
      <w:t>2</w:t>
    </w:r>
    <w:r w:rsidR="00DC7084" w:rsidRPr="00E725FE">
      <w:rPr>
        <w:rStyle w:val="ac"/>
        <w:sz w:val="18"/>
        <w:szCs w:val="18"/>
      </w:rPr>
      <w:fldChar w:fldCharType="end"/>
    </w:r>
  </w:p>
  <w:p w14:paraId="781FD802" w14:textId="77777777" w:rsidR="00DC7084" w:rsidRPr="00D50985" w:rsidRDefault="00DC7084" w:rsidP="00D50985">
    <w:pPr>
      <w:pStyle w:val="a3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 w:rsidR="00615163">
      <w:rPr>
        <w:noProof/>
        <w:sz w:val="18"/>
        <w:szCs w:val="18"/>
      </w:rPr>
      <w:t>ds4w_finoffer_4dot2_simpl_en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42366" w14:textId="77777777" w:rsidR="00CB737A" w:rsidRPr="00E725FE" w:rsidRDefault="00CB737A">
      <w:r w:rsidRPr="00E725FE">
        <w:separator/>
      </w:r>
    </w:p>
  </w:footnote>
  <w:footnote w:type="continuationSeparator" w:id="0">
    <w:p w14:paraId="45383008" w14:textId="77777777" w:rsidR="00CB737A" w:rsidRPr="00E725FE" w:rsidRDefault="00CB737A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C0005" w14:textId="77777777" w:rsidR="002D08CE" w:rsidRDefault="002D08C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1D6F4" w14:textId="77777777" w:rsidR="002D08CE" w:rsidRDefault="002D08C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AC492" w14:textId="77777777" w:rsidR="00DC7084" w:rsidRDefault="00DC7084" w:rsidP="00582940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0C14A58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6CAA34E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AB0698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1E4D9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FB6DC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D765A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2C0507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B10DD2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E58890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C274879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0ACF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42F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CA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3213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02C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8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4C5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F4CC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F710D19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6DC4A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AA14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907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89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FEC9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B2A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B4C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68E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41DADC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BDEB0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A5C056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BD1EA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65E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6E4F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D26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234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2E8B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A8125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EBADB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4448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10C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6E4B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040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C09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08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B69A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C97AF97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8AE8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6880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CDD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059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3462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54D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D0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12EB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73003E2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BDC8E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E08F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D434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E0F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9CF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54B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A629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9085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0BAAD1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042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4AA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6D0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341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6E29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85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0FC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6A29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4673"/>
    <w:rsid w:val="00030A2D"/>
    <w:rsid w:val="00031E63"/>
    <w:rsid w:val="00055A26"/>
    <w:rsid w:val="00057B00"/>
    <w:rsid w:val="00057F4E"/>
    <w:rsid w:val="00060C1E"/>
    <w:rsid w:val="00061753"/>
    <w:rsid w:val="00065189"/>
    <w:rsid w:val="000A4986"/>
    <w:rsid w:val="000A6A0E"/>
    <w:rsid w:val="000B190D"/>
    <w:rsid w:val="000C0C20"/>
    <w:rsid w:val="000C549B"/>
    <w:rsid w:val="000C5BB4"/>
    <w:rsid w:val="000C6752"/>
    <w:rsid w:val="000C7952"/>
    <w:rsid w:val="000D13E7"/>
    <w:rsid w:val="000D7C74"/>
    <w:rsid w:val="000E0648"/>
    <w:rsid w:val="000E27AD"/>
    <w:rsid w:val="000E537A"/>
    <w:rsid w:val="000F39C3"/>
    <w:rsid w:val="00102AF9"/>
    <w:rsid w:val="001050EE"/>
    <w:rsid w:val="00107540"/>
    <w:rsid w:val="00111B7A"/>
    <w:rsid w:val="00113E45"/>
    <w:rsid w:val="00114F35"/>
    <w:rsid w:val="0017313B"/>
    <w:rsid w:val="00173310"/>
    <w:rsid w:val="0018016C"/>
    <w:rsid w:val="00195A6F"/>
    <w:rsid w:val="00196F72"/>
    <w:rsid w:val="001978EF"/>
    <w:rsid w:val="001A4E4A"/>
    <w:rsid w:val="001B31E6"/>
    <w:rsid w:val="001C1D2A"/>
    <w:rsid w:val="001E440F"/>
    <w:rsid w:val="001F6BE5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A9"/>
    <w:rsid w:val="00295092"/>
    <w:rsid w:val="002B13F4"/>
    <w:rsid w:val="002D08CE"/>
    <w:rsid w:val="002D0A12"/>
    <w:rsid w:val="002D0B03"/>
    <w:rsid w:val="002D1622"/>
    <w:rsid w:val="002D294D"/>
    <w:rsid w:val="002D75A2"/>
    <w:rsid w:val="002F6D2E"/>
    <w:rsid w:val="00301DE9"/>
    <w:rsid w:val="00310F2F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83670"/>
    <w:rsid w:val="00392541"/>
    <w:rsid w:val="003A2536"/>
    <w:rsid w:val="003A358D"/>
    <w:rsid w:val="003B0740"/>
    <w:rsid w:val="003B1248"/>
    <w:rsid w:val="003C07AB"/>
    <w:rsid w:val="003C1679"/>
    <w:rsid w:val="003C1759"/>
    <w:rsid w:val="003C2000"/>
    <w:rsid w:val="003C60D0"/>
    <w:rsid w:val="003C79C6"/>
    <w:rsid w:val="003C7E41"/>
    <w:rsid w:val="003D2791"/>
    <w:rsid w:val="003D2B40"/>
    <w:rsid w:val="003D3100"/>
    <w:rsid w:val="003D436F"/>
    <w:rsid w:val="003D795D"/>
    <w:rsid w:val="003E596D"/>
    <w:rsid w:val="003F005A"/>
    <w:rsid w:val="00403C36"/>
    <w:rsid w:val="00407129"/>
    <w:rsid w:val="00407346"/>
    <w:rsid w:val="00407C73"/>
    <w:rsid w:val="004112D4"/>
    <w:rsid w:val="00426F8C"/>
    <w:rsid w:val="004305FD"/>
    <w:rsid w:val="004350B6"/>
    <w:rsid w:val="004361F5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3F2B"/>
    <w:rsid w:val="00493FCF"/>
    <w:rsid w:val="00494A0D"/>
    <w:rsid w:val="004A097A"/>
    <w:rsid w:val="004B1A79"/>
    <w:rsid w:val="004B33AB"/>
    <w:rsid w:val="004C192E"/>
    <w:rsid w:val="004C505D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02C3"/>
    <w:rsid w:val="005522DF"/>
    <w:rsid w:val="005570BC"/>
    <w:rsid w:val="005625FF"/>
    <w:rsid w:val="005678C2"/>
    <w:rsid w:val="0057272D"/>
    <w:rsid w:val="00576B4E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657"/>
    <w:rsid w:val="005D499E"/>
    <w:rsid w:val="005E22D4"/>
    <w:rsid w:val="005E2950"/>
    <w:rsid w:val="00612248"/>
    <w:rsid w:val="00615163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77BB5"/>
    <w:rsid w:val="0068098D"/>
    <w:rsid w:val="006820F7"/>
    <w:rsid w:val="0068234B"/>
    <w:rsid w:val="006872CB"/>
    <w:rsid w:val="00690C28"/>
    <w:rsid w:val="006934C9"/>
    <w:rsid w:val="006938AE"/>
    <w:rsid w:val="006C0894"/>
    <w:rsid w:val="006C4752"/>
    <w:rsid w:val="006D2A13"/>
    <w:rsid w:val="006D58BA"/>
    <w:rsid w:val="006D7273"/>
    <w:rsid w:val="006D7D6D"/>
    <w:rsid w:val="006E5990"/>
    <w:rsid w:val="006E6032"/>
    <w:rsid w:val="006F1994"/>
    <w:rsid w:val="006F1A1B"/>
    <w:rsid w:val="006F7278"/>
    <w:rsid w:val="006F79B1"/>
    <w:rsid w:val="00700641"/>
    <w:rsid w:val="00713017"/>
    <w:rsid w:val="007172B0"/>
    <w:rsid w:val="007300FC"/>
    <w:rsid w:val="00740350"/>
    <w:rsid w:val="00741C18"/>
    <w:rsid w:val="00746BFC"/>
    <w:rsid w:val="00750718"/>
    <w:rsid w:val="00754A21"/>
    <w:rsid w:val="00755DA1"/>
    <w:rsid w:val="00780E05"/>
    <w:rsid w:val="00785513"/>
    <w:rsid w:val="007A1685"/>
    <w:rsid w:val="007A5020"/>
    <w:rsid w:val="007A7CE0"/>
    <w:rsid w:val="007B00C5"/>
    <w:rsid w:val="007C1642"/>
    <w:rsid w:val="007D26CA"/>
    <w:rsid w:val="007D4726"/>
    <w:rsid w:val="007D5114"/>
    <w:rsid w:val="007D6CD0"/>
    <w:rsid w:val="007D732B"/>
    <w:rsid w:val="007E0FED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11E6"/>
    <w:rsid w:val="00837C7B"/>
    <w:rsid w:val="00841EFD"/>
    <w:rsid w:val="00857577"/>
    <w:rsid w:val="0085796F"/>
    <w:rsid w:val="00866754"/>
    <w:rsid w:val="0086700B"/>
    <w:rsid w:val="0087152F"/>
    <w:rsid w:val="00880541"/>
    <w:rsid w:val="008824C1"/>
    <w:rsid w:val="0089390F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683B"/>
    <w:rsid w:val="009170D9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90012"/>
    <w:rsid w:val="009969A1"/>
    <w:rsid w:val="009B2EFD"/>
    <w:rsid w:val="009B571E"/>
    <w:rsid w:val="009D684F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5429D"/>
    <w:rsid w:val="00A77ECC"/>
    <w:rsid w:val="00A808D3"/>
    <w:rsid w:val="00A81065"/>
    <w:rsid w:val="00A8166C"/>
    <w:rsid w:val="00A95B3E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1651D"/>
    <w:rsid w:val="00B3654E"/>
    <w:rsid w:val="00B460D5"/>
    <w:rsid w:val="00B52E82"/>
    <w:rsid w:val="00B67B6F"/>
    <w:rsid w:val="00B72739"/>
    <w:rsid w:val="00B7615B"/>
    <w:rsid w:val="00B82A06"/>
    <w:rsid w:val="00B849B8"/>
    <w:rsid w:val="00B85DA8"/>
    <w:rsid w:val="00B90C6A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0AA0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B737A"/>
    <w:rsid w:val="00CC191C"/>
    <w:rsid w:val="00CC24E6"/>
    <w:rsid w:val="00CC2D33"/>
    <w:rsid w:val="00CC74DB"/>
    <w:rsid w:val="00CC7560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35732"/>
    <w:rsid w:val="00D45870"/>
    <w:rsid w:val="00D50985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C76C9"/>
    <w:rsid w:val="00DE0B72"/>
    <w:rsid w:val="00DF3894"/>
    <w:rsid w:val="00DF4416"/>
    <w:rsid w:val="00DF4447"/>
    <w:rsid w:val="00DF5742"/>
    <w:rsid w:val="00DF6D51"/>
    <w:rsid w:val="00E01657"/>
    <w:rsid w:val="00E06F05"/>
    <w:rsid w:val="00E12E18"/>
    <w:rsid w:val="00E142EC"/>
    <w:rsid w:val="00E246FA"/>
    <w:rsid w:val="00E24C7B"/>
    <w:rsid w:val="00E356C8"/>
    <w:rsid w:val="00E40327"/>
    <w:rsid w:val="00E61684"/>
    <w:rsid w:val="00E725FE"/>
    <w:rsid w:val="00E72F15"/>
    <w:rsid w:val="00E75A03"/>
    <w:rsid w:val="00E77BBE"/>
    <w:rsid w:val="00E95D40"/>
    <w:rsid w:val="00EB5D04"/>
    <w:rsid w:val="00EC0A31"/>
    <w:rsid w:val="00ED1626"/>
    <w:rsid w:val="00ED3D74"/>
    <w:rsid w:val="00ED447C"/>
    <w:rsid w:val="00ED7BD7"/>
    <w:rsid w:val="00EE1B77"/>
    <w:rsid w:val="00EE24B3"/>
    <w:rsid w:val="00EE3905"/>
    <w:rsid w:val="00EE73C2"/>
    <w:rsid w:val="00EF1608"/>
    <w:rsid w:val="00EF4FC3"/>
    <w:rsid w:val="00F04815"/>
    <w:rsid w:val="00F04CE7"/>
    <w:rsid w:val="00F13755"/>
    <w:rsid w:val="00F25C13"/>
    <w:rsid w:val="00F50AFB"/>
    <w:rsid w:val="00F54C76"/>
    <w:rsid w:val="00F70558"/>
    <w:rsid w:val="00F8386F"/>
    <w:rsid w:val="00F85039"/>
    <w:rsid w:val="00F8572E"/>
    <w:rsid w:val="00F866AA"/>
    <w:rsid w:val="00F9163A"/>
    <w:rsid w:val="00F943BA"/>
    <w:rsid w:val="00F96B09"/>
    <w:rsid w:val="00FA09A8"/>
    <w:rsid w:val="00FA10D2"/>
    <w:rsid w:val="00FB1539"/>
    <w:rsid w:val="00FD625E"/>
    <w:rsid w:val="00FE0AAA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A791FE"/>
  <w15:chartTrackingRefBased/>
  <w15:docId w15:val="{DBE32093-28B8-4E54-9183-4D4EF5E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napToGrid w:val="0"/>
      <w:sz w:val="24"/>
      <w:lang w:val="en-GB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link w:val="20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1">
    <w:name w:val="toc 2"/>
    <w:basedOn w:val="a"/>
    <w:next w:val="a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link w:val="a4"/>
    <w:pPr>
      <w:tabs>
        <w:tab w:val="center" w:pos="4320"/>
        <w:tab w:val="right" w:pos="8640"/>
      </w:tabs>
    </w:pPr>
  </w:style>
  <w:style w:type="paragraph" w:styleId="a5">
    <w:name w:val="header"/>
    <w:basedOn w:val="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6">
    <w:name w:val="Body Text Indent"/>
    <w:basedOn w:val="a"/>
    <w:pPr>
      <w:jc w:val="both"/>
    </w:pPr>
    <w:rPr>
      <w:sz w:val="22"/>
    </w:rPr>
  </w:style>
  <w:style w:type="paragraph" w:styleId="a7">
    <w:name w:val="Body Text"/>
    <w:basedOn w:val="a"/>
    <w:pPr>
      <w:jc w:val="both"/>
    </w:pPr>
    <w:rPr>
      <w:rFonts w:ascii="Arial" w:hAnsi="Arial"/>
      <w:sz w:val="20"/>
    </w:rPr>
  </w:style>
  <w:style w:type="paragraph" w:styleId="a8">
    <w:name w:val="Normal Indent"/>
    <w:basedOn w:val="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page number"/>
    <w:basedOn w:val="a0"/>
  </w:style>
  <w:style w:type="paragraph" w:styleId="ad">
    <w:name w:val="Plain Text"/>
    <w:basedOn w:val="a"/>
    <w:rPr>
      <w:rFonts w:ascii="Courier New" w:hAnsi="Courier New"/>
      <w:sz w:val="20"/>
    </w:rPr>
  </w:style>
  <w:style w:type="character" w:styleId="ae">
    <w:name w:val="FollowedHyperlink"/>
    <w:rPr>
      <w:color w:val="800080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pPr>
      <w:spacing w:before="120" w:after="120"/>
      <w:ind w:left="1418" w:hanging="567"/>
      <w:jc w:val="both"/>
    </w:pPr>
  </w:style>
  <w:style w:type="paragraph" w:styleId="af">
    <w:name w:val="Sub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0">
    <w:name w:val="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1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f1">
    <w:name w:val="Balloon Text"/>
    <w:basedOn w:val="a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22">
    <w:name w:val="Body Text 2"/>
    <w:basedOn w:val="a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"/>
    <w:next w:val="a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20">
    <w:name w:val="Заглавие 2 Знак"/>
    <w:link w:val="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af2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a7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a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af3">
    <w:name w:val="Document Map"/>
    <w:basedOn w:val="a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a"/>
    <w:next w:val="a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30">
    <w:name w:val="Заглавие 3 Знак"/>
    <w:link w:val="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2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a"/>
    <w:next w:val="a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2"/>
    <w:rsid w:val="005478E4"/>
    <w:pPr>
      <w:numPr>
        <w:numId w:val="65"/>
      </w:numPr>
    </w:pPr>
  </w:style>
  <w:style w:type="paragraph" w:customStyle="1" w:styleId="StyleHeading3">
    <w:name w:val="Style Heading 3"/>
    <w:basedOn w:val="3"/>
    <w:next w:val="a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a"/>
    <w:next w:val="a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"/>
    <w:rsid w:val="00F9163A"/>
    <w:rPr>
      <w:snapToGrid/>
      <w:lang w:eastAsia="en-GB"/>
    </w:rPr>
  </w:style>
  <w:style w:type="paragraph" w:customStyle="1" w:styleId="Text2">
    <w:name w:val="Text 2"/>
    <w:basedOn w:val="a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af4">
    <w:name w:val="Table Grid"/>
    <w:basedOn w:val="a1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1"/>
    <w:next w:val="a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a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af5">
    <w:name w:val="Block Text"/>
    <w:basedOn w:val="a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a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a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f6">
    <w:name w:val="annotation reference"/>
    <w:semiHidden/>
    <w:rsid w:val="004842DD"/>
    <w:rPr>
      <w:sz w:val="16"/>
      <w:szCs w:val="16"/>
    </w:rPr>
  </w:style>
  <w:style w:type="paragraph" w:styleId="af7">
    <w:name w:val="annotation text"/>
    <w:basedOn w:val="a"/>
    <w:semiHidden/>
    <w:rsid w:val="004842DD"/>
    <w:rPr>
      <w:sz w:val="20"/>
    </w:rPr>
  </w:style>
  <w:style w:type="paragraph" w:styleId="af8">
    <w:name w:val="annotation subject"/>
    <w:basedOn w:val="af7"/>
    <w:next w:val="af7"/>
    <w:semiHidden/>
    <w:rsid w:val="004842DD"/>
    <w:rPr>
      <w:b/>
      <w:bCs/>
    </w:rPr>
  </w:style>
  <w:style w:type="character" w:customStyle="1" w:styleId="a4">
    <w:name w:val="Долен колонтитул Знак"/>
    <w:link w:val="a3"/>
    <w:rsid w:val="004C505D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606</Words>
  <Characters>3455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Company>European Commission</Company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1001420</cp:lastModifiedBy>
  <cp:revision>21</cp:revision>
  <cp:lastPrinted>2021-07-26T11:56:00Z</cp:lastPrinted>
  <dcterms:created xsi:type="dcterms:W3CDTF">2018-12-18T13:17:00Z</dcterms:created>
  <dcterms:modified xsi:type="dcterms:W3CDTF">2021-08-01T18:15:00Z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