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67" w:rsidRPr="00C84067" w:rsidRDefault="00C84067" w:rsidP="00C84067">
      <w:pPr>
        <w:pStyle w:val="1"/>
        <w:keepNext w:val="0"/>
        <w:jc w:val="right"/>
        <w:rPr>
          <w:rFonts w:ascii="Times New Roman" w:hAnsi="Times New Roman"/>
          <w:color w:val="auto"/>
          <w:szCs w:val="28"/>
          <w:lang w:val="bg-BG"/>
        </w:rPr>
      </w:pPr>
      <w:bookmarkStart w:id="0" w:name="_Toc41877055"/>
      <w:r>
        <w:rPr>
          <w:rStyle w:val="jlqj4b"/>
          <w:rFonts w:ascii="Times New Roman" w:hAnsi="Times New Roman"/>
          <w:color w:val="auto"/>
          <w:lang w:val="en-US"/>
        </w:rPr>
        <w:t>D</w:t>
      </w:r>
      <w:r w:rsidRPr="00C84067">
        <w:rPr>
          <w:rStyle w:val="jlqj4b"/>
          <w:rFonts w:ascii="Times New Roman" w:hAnsi="Times New Roman"/>
          <w:color w:val="auto"/>
        </w:rPr>
        <w:t>raft</w:t>
      </w:r>
    </w:p>
    <w:p w:rsidR="00C84067" w:rsidRDefault="00C84067" w:rsidP="009D1893">
      <w:pPr>
        <w:pStyle w:val="1"/>
        <w:keepNext w:val="0"/>
        <w:rPr>
          <w:rFonts w:ascii="Times New Roman" w:hAnsi="Times New Roman"/>
          <w:color w:val="auto"/>
          <w:szCs w:val="28"/>
          <w:lang w:val="bg-BG"/>
        </w:rPr>
      </w:pPr>
    </w:p>
    <w:p w:rsidR="00CD2624" w:rsidRPr="00E725FE" w:rsidRDefault="00CD2624" w:rsidP="009D1893">
      <w:pPr>
        <w:pStyle w:val="1"/>
        <w:keepNext w:val="0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CD2624" w:rsidRPr="00E725FE" w:rsidRDefault="00CD2624" w:rsidP="009D1893">
      <w:pPr>
        <w:pStyle w:val="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:rsidR="00C84067" w:rsidRDefault="00C84067" w:rsidP="00C84067">
      <w:pPr>
        <w:pStyle w:val="PRAGHeading2"/>
        <w:numPr>
          <w:ilvl w:val="0"/>
          <w:numId w:val="0"/>
        </w:numPr>
        <w:spacing w:before="120" w:after="120"/>
        <w:jc w:val="center"/>
        <w:rPr>
          <w:sz w:val="22"/>
          <w:szCs w:val="22"/>
          <w:lang w:val="en-GB"/>
        </w:rPr>
      </w:pPr>
      <w:r w:rsidRPr="008F4985">
        <w:rPr>
          <w:b/>
          <w:sz w:val="22"/>
          <w:szCs w:val="22"/>
        </w:rPr>
        <w:t>Ref. No</w:t>
      </w:r>
      <w:r w:rsidRPr="008F4985">
        <w:rPr>
          <w:b/>
          <w:sz w:val="22"/>
          <w:szCs w:val="22"/>
          <w:lang w:val="bg-BG"/>
        </w:rPr>
        <w:t>.</w:t>
      </w:r>
      <w:r w:rsidRPr="008F4985">
        <w:rPr>
          <w:b/>
          <w:sz w:val="22"/>
          <w:szCs w:val="22"/>
        </w:rPr>
        <w:t xml:space="preserve">: </w:t>
      </w:r>
      <w:r w:rsidR="004677C7" w:rsidRPr="004677C7">
        <w:rPr>
          <w:b/>
          <w:sz w:val="22"/>
          <w:szCs w:val="22"/>
        </w:rPr>
        <w:t xml:space="preserve"> </w:t>
      </w:r>
      <w:r w:rsidRPr="00952E5C">
        <w:rPr>
          <w:sz w:val="22"/>
          <w:szCs w:val="22"/>
          <w:lang w:val="en-GB"/>
        </w:rPr>
        <w:t>CB007.2.11.064-WO-1</w:t>
      </w:r>
    </w:p>
    <w:p w:rsidR="00CD2624" w:rsidRPr="00C84067" w:rsidRDefault="004677C7" w:rsidP="00C84067">
      <w:pPr>
        <w:pStyle w:val="PRAGHeading2"/>
        <w:numPr>
          <w:ilvl w:val="0"/>
          <w:numId w:val="0"/>
        </w:numPr>
        <w:spacing w:before="120" w:after="120"/>
        <w:jc w:val="center"/>
        <w:rPr>
          <w:sz w:val="22"/>
          <w:szCs w:val="22"/>
          <w:lang w:val="en-GB"/>
        </w:rPr>
      </w:pPr>
      <w:r w:rsidRPr="004677C7">
        <w:rPr>
          <w:b/>
          <w:sz w:val="22"/>
          <w:szCs w:val="22"/>
        </w:rPr>
        <w:t xml:space="preserve">FINANCED FROM THE </w:t>
      </w:r>
      <w:r w:rsidRPr="00C84067">
        <w:rPr>
          <w:b/>
          <w:sz w:val="22"/>
          <w:szCs w:val="22"/>
        </w:rPr>
        <w:t>GENERAL BUDGET</w:t>
      </w:r>
      <w:r w:rsidR="003B7759" w:rsidRPr="00C84067">
        <w:rPr>
          <w:b/>
          <w:sz w:val="22"/>
          <w:szCs w:val="22"/>
        </w:rPr>
        <w:t>OF THE UNION</w:t>
      </w:r>
      <w:r w:rsidR="007F26B5">
        <w:rPr>
          <w:b/>
          <w:sz w:val="22"/>
          <w:szCs w:val="22"/>
        </w:rPr>
        <w:t xml:space="preserve"> 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C84067" w:rsidRPr="00952E5C" w:rsidRDefault="00C84067" w:rsidP="00C84067">
      <w:pPr>
        <w:pStyle w:val="Blockquote"/>
        <w:spacing w:before="120" w:after="120"/>
        <w:ind w:left="0"/>
        <w:jc w:val="both"/>
        <w:rPr>
          <w:rStyle w:val="jlqj4b"/>
          <w:b/>
          <w:sz w:val="22"/>
          <w:szCs w:val="22"/>
          <w:lang w:val="bg-BG"/>
        </w:rPr>
      </w:pPr>
      <w:r w:rsidRPr="00952E5C">
        <w:rPr>
          <w:rStyle w:val="jlqj4b"/>
          <w:b/>
          <w:sz w:val="22"/>
          <w:szCs w:val="22"/>
        </w:rPr>
        <w:t xml:space="preserve">MUNICIPALITY OF BELOGRADCHIK </w:t>
      </w:r>
    </w:p>
    <w:p w:rsidR="00C84067" w:rsidRPr="00952E5C" w:rsidRDefault="00C84067" w:rsidP="00C84067">
      <w:pPr>
        <w:pStyle w:val="Blockquote"/>
        <w:spacing w:before="120" w:after="120"/>
        <w:ind w:left="0" w:right="4"/>
        <w:jc w:val="both"/>
        <w:rPr>
          <w:sz w:val="22"/>
          <w:szCs w:val="22"/>
          <w:lang w:val="en-US"/>
        </w:rPr>
      </w:pPr>
      <w:r w:rsidRPr="00952E5C">
        <w:rPr>
          <w:rStyle w:val="jlqj4b"/>
          <w:sz w:val="22"/>
          <w:szCs w:val="22"/>
        </w:rPr>
        <w:t xml:space="preserve">Address: </w:t>
      </w:r>
      <w:r w:rsidRPr="00952E5C">
        <w:rPr>
          <w:bCs/>
          <w:sz w:val="22"/>
          <w:szCs w:val="22"/>
          <w:lang w:val="en-US"/>
        </w:rPr>
        <w:t>Republic of Bulgaria</w:t>
      </w:r>
      <w:r w:rsidRPr="00952E5C">
        <w:rPr>
          <w:sz w:val="22"/>
          <w:szCs w:val="22"/>
          <w:lang w:val="bg-BG"/>
        </w:rPr>
        <w:t xml:space="preserve">, </w:t>
      </w:r>
      <w:r w:rsidRPr="00952E5C">
        <w:rPr>
          <w:rStyle w:val="jlqj4b"/>
          <w:sz w:val="22"/>
          <w:szCs w:val="22"/>
        </w:rPr>
        <w:t>Vidin district, Belogradchik town, Knyaz Boris I street №6</w:t>
      </w:r>
    </w:p>
    <w:p w:rsidR="00C84067" w:rsidRPr="00C84067" w:rsidRDefault="00C84067" w:rsidP="00C84067">
      <w:pPr>
        <w:widowControl w:val="0"/>
        <w:snapToGrid w:val="0"/>
        <w:jc w:val="both"/>
        <w:rPr>
          <w:sz w:val="22"/>
          <w:szCs w:val="22"/>
          <w:lang w:val="en-US"/>
        </w:rPr>
      </w:pPr>
      <w:r w:rsidRPr="00F61997">
        <w:rPr>
          <w:sz w:val="22"/>
          <w:szCs w:val="22"/>
        </w:rPr>
        <w:t xml:space="preserve">Registration number: </w:t>
      </w:r>
      <w:r w:rsidRPr="00F61997">
        <w:rPr>
          <w:b/>
          <w:bCs/>
          <w:sz w:val="22"/>
          <w:szCs w:val="22"/>
          <w:lang w:val="bg-BG"/>
        </w:rPr>
        <w:t>000</w:t>
      </w:r>
      <w:r>
        <w:rPr>
          <w:b/>
          <w:bCs/>
          <w:sz w:val="22"/>
          <w:szCs w:val="22"/>
          <w:lang w:val="en-US"/>
        </w:rPr>
        <w:t>159458</w:t>
      </w:r>
    </w:p>
    <w:p w:rsidR="00C84067" w:rsidRPr="00F61997" w:rsidRDefault="00C84067" w:rsidP="00C84067">
      <w:pPr>
        <w:widowControl w:val="0"/>
        <w:snapToGrid w:val="0"/>
        <w:jc w:val="both"/>
        <w:rPr>
          <w:sz w:val="22"/>
          <w:szCs w:val="22"/>
        </w:rPr>
      </w:pPr>
      <w:r w:rsidRPr="00F61997">
        <w:rPr>
          <w:sz w:val="22"/>
          <w:szCs w:val="22"/>
        </w:rPr>
        <w:t xml:space="preserve">VAT registration: </w:t>
      </w:r>
      <w:r w:rsidRPr="00F61997">
        <w:rPr>
          <w:b/>
          <w:bCs/>
          <w:sz w:val="22"/>
          <w:szCs w:val="22"/>
          <w:lang w:val="sl-SI"/>
        </w:rPr>
        <w:t>BG000</w:t>
      </w:r>
      <w:r>
        <w:rPr>
          <w:b/>
          <w:bCs/>
          <w:sz w:val="22"/>
          <w:szCs w:val="22"/>
          <w:lang w:val="sl-SI"/>
        </w:rPr>
        <w:t>159458</w:t>
      </w:r>
    </w:p>
    <w:p w:rsidR="00C84067" w:rsidRDefault="00C84067" w:rsidP="00C84067">
      <w:pPr>
        <w:widowControl w:val="0"/>
        <w:snapToGrid w:val="0"/>
        <w:jc w:val="both"/>
        <w:rPr>
          <w:sz w:val="22"/>
          <w:szCs w:val="22"/>
        </w:rPr>
      </w:pPr>
      <w:r w:rsidRPr="00F61997">
        <w:rPr>
          <w:sz w:val="22"/>
          <w:szCs w:val="22"/>
          <w:lang w:val="en-US"/>
        </w:rPr>
        <w:t xml:space="preserve">Represented by: </w:t>
      </w:r>
      <w:r>
        <w:rPr>
          <w:b/>
          <w:sz w:val="22"/>
          <w:szCs w:val="22"/>
        </w:rPr>
        <w:t>Boris Nikolov</w:t>
      </w:r>
      <w:r w:rsidRPr="00F61997">
        <w:rPr>
          <w:b/>
          <w:sz w:val="22"/>
          <w:szCs w:val="22"/>
          <w:lang w:val="bg-BG"/>
        </w:rPr>
        <w:t xml:space="preserve"> - </w:t>
      </w:r>
      <w:r w:rsidRPr="00F61997">
        <w:rPr>
          <w:b/>
          <w:sz w:val="22"/>
          <w:szCs w:val="22"/>
        </w:rPr>
        <w:t xml:space="preserve">Mayor of Municipality of </w:t>
      </w:r>
      <w:r>
        <w:rPr>
          <w:b/>
          <w:sz w:val="22"/>
          <w:szCs w:val="22"/>
        </w:rPr>
        <w:t xml:space="preserve">Belogradchik and Mariana Marinova – </w:t>
      </w:r>
      <w:r w:rsidRPr="00C84067">
        <w:rPr>
          <w:rStyle w:val="jlqj4b"/>
          <w:b/>
        </w:rPr>
        <w:t>Chief Accountant</w:t>
      </w:r>
    </w:p>
    <w:p w:rsidR="00CD2624" w:rsidRPr="00E725FE" w:rsidRDefault="00C84067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 xml:space="preserve"> </w:t>
      </w:r>
      <w:r w:rsidR="00CD2624"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="00CD2624"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="00CD2624" w:rsidRPr="00E725FE">
        <w:rPr>
          <w:sz w:val="22"/>
          <w:szCs w:val="22"/>
        </w:rPr>
        <w:t>),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ab"/>
          <w:sz w:val="22"/>
          <w:szCs w:val="22"/>
        </w:rPr>
        <w:footnoteReference w:id="1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ab"/>
          <w:sz w:val="22"/>
          <w:szCs w:val="22"/>
        </w:rPr>
        <w:footnoteReference w:id="2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ab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C84067" w:rsidRPr="00C84067" w:rsidRDefault="00CD2624" w:rsidP="00C84067">
      <w:pPr>
        <w:spacing w:before="120" w:after="120"/>
        <w:jc w:val="both"/>
        <w:rPr>
          <w:rStyle w:val="jlqj4b"/>
          <w:b/>
          <w:lang w:val="bg-BG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C84067" w:rsidRPr="00C84067">
        <w:rPr>
          <w:rStyle w:val="jlqj4b"/>
          <w:b/>
        </w:rPr>
        <w:t>"Preservation and attractive exhibition of the natural and cultural heritage of the municipalities of Belogradchik and Bolevac", funded by the Cross-border Cooperation Program Interreg-IPA Bulgaria-Serbia with project code CB0</w:t>
      </w:r>
      <w:r w:rsidR="00E23DD6">
        <w:rPr>
          <w:rStyle w:val="jlqj4b"/>
          <w:b/>
          <w:lang w:val="bg-BG"/>
        </w:rPr>
        <w:t xml:space="preserve"> </w:t>
      </w:r>
      <w:r w:rsidR="00C84067" w:rsidRPr="00C84067">
        <w:rPr>
          <w:rStyle w:val="jlqj4b"/>
          <w:b/>
        </w:rPr>
        <w:t>07.2.11.064</w:t>
      </w:r>
    </w:p>
    <w:p w:rsidR="00C84067" w:rsidRPr="00952E5C" w:rsidRDefault="004677C7" w:rsidP="00C84067">
      <w:pPr>
        <w:spacing w:before="120" w:after="120"/>
        <w:jc w:val="center"/>
        <w:rPr>
          <w:b/>
          <w:color w:val="FF0000"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  <w:r w:rsidR="00C84067" w:rsidRPr="00FA2471">
        <w:rPr>
          <w:b/>
          <w:sz w:val="22"/>
          <w:szCs w:val="22"/>
          <w:lang w:val="bg-BG"/>
        </w:rPr>
        <w:t>„</w:t>
      </w:r>
      <w:r w:rsidR="00C84067" w:rsidRPr="00FA2471">
        <w:rPr>
          <w:b/>
          <w:snapToGrid/>
          <w:sz w:val="22"/>
          <w:szCs w:val="22"/>
          <w:lang w:val="bg-BG" w:eastAsia="en-GB"/>
        </w:rPr>
        <w:t>Construction works on Magurata Cave”</w:t>
      </w:r>
    </w:p>
    <w:p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lastRenderedPageBreak/>
        <w:t xml:space="preserve">Identification number </w:t>
      </w:r>
      <w:r w:rsidR="00C84067" w:rsidRPr="00952E5C">
        <w:rPr>
          <w:sz w:val="22"/>
          <w:szCs w:val="22"/>
        </w:rPr>
        <w:t>CB007.2.11.064-WO-1</w:t>
      </w:r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CD2624" w:rsidRPr="00C84067" w:rsidRDefault="00CD2624" w:rsidP="00C84067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  <w:r w:rsidR="00C84067">
        <w:rPr>
          <w:b/>
          <w:sz w:val="22"/>
          <w:szCs w:val="22"/>
        </w:rPr>
        <w:t xml:space="preserve"> </w:t>
      </w:r>
      <w:r w:rsidR="00C84067" w:rsidRPr="00FA2471">
        <w:rPr>
          <w:b/>
          <w:sz w:val="22"/>
          <w:szCs w:val="22"/>
          <w:lang w:val="bg-BG"/>
        </w:rPr>
        <w:t>„</w:t>
      </w:r>
      <w:r w:rsidR="00C84067" w:rsidRPr="00FA2471">
        <w:rPr>
          <w:b/>
          <w:snapToGrid/>
          <w:sz w:val="22"/>
          <w:szCs w:val="22"/>
          <w:lang w:val="bg-BG" w:eastAsia="en-GB"/>
        </w:rPr>
        <w:t>Construction works on Magurata Cave”</w:t>
      </w:r>
      <w:r w:rsidR="00C84067">
        <w:rPr>
          <w:b/>
          <w:snapToGrid/>
          <w:color w:val="FF0000"/>
          <w:sz w:val="22"/>
          <w:szCs w:val="22"/>
          <w:lang w:val="en-US" w:eastAsia="en-GB"/>
        </w:rPr>
        <w:t xml:space="preserve"> </w:t>
      </w: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3E17AC" w:rsidRDefault="00CD2624" w:rsidP="003E17AC">
      <w:pPr>
        <w:widowControl w:val="0"/>
        <w:tabs>
          <w:tab w:val="left" w:pos="851"/>
          <w:tab w:val="right" w:leader="dot" w:pos="8505"/>
        </w:tabs>
        <w:spacing w:before="120"/>
        <w:ind w:left="851" w:right="97" w:hanging="284"/>
        <w:rPr>
          <w:snapToGrid/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</w:t>
      </w:r>
      <w:r w:rsidR="003E17AC">
        <w:rPr>
          <w:sz w:val="22"/>
          <w:szCs w:val="22"/>
        </w:rPr>
        <w:t>BGN &lt;amount&gt;</w:t>
      </w:r>
    </w:p>
    <w:p w:rsidR="00CD2624" w:rsidRPr="00E725F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>VAT and other taxes</w:t>
      </w:r>
      <w:r w:rsidR="003E17AC" w:rsidRPr="003E17AC">
        <w:rPr>
          <w:sz w:val="22"/>
          <w:szCs w:val="22"/>
        </w:rPr>
        <w:t xml:space="preserve"> </w:t>
      </w:r>
      <w:r w:rsidR="003E17AC">
        <w:rPr>
          <w:sz w:val="22"/>
          <w:szCs w:val="22"/>
        </w:rPr>
        <w:t>BGN</w:t>
      </w:r>
      <w:r w:rsidR="007F26B5">
        <w:rPr>
          <w:sz w:val="22"/>
          <w:szCs w:val="22"/>
        </w:rPr>
        <w:t xml:space="preserve"> </w:t>
      </w:r>
      <w:r w:rsidR="003E17AC">
        <w:rPr>
          <w:sz w:val="22"/>
          <w:szCs w:val="22"/>
        </w:rPr>
        <w:t>&lt;amount&gt;</w:t>
      </w:r>
    </w:p>
    <w:p w:rsidR="00CD2624" w:rsidRPr="00E725FE" w:rsidRDefault="00F062A3" w:rsidP="009275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3E17AC">
        <w:rPr>
          <w:sz w:val="22"/>
          <w:szCs w:val="22"/>
        </w:rPr>
        <w:t xml:space="preserve">BGN &lt;amount&gt; </w:t>
      </w:r>
      <w:r w:rsidR="00D0622A" w:rsidRPr="003E17AC">
        <w:rPr>
          <w:sz w:val="22"/>
          <w:szCs w:val="22"/>
        </w:rPr>
        <w:t>&lt;amount in words&gt;</w:t>
      </w:r>
      <w:r w:rsidR="00D0622A">
        <w:rPr>
          <w:sz w:val="22"/>
          <w:szCs w:val="22"/>
        </w:rPr>
        <w:t xml:space="preserve"> </w:t>
      </w:r>
    </w:p>
    <w:p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0"/>
        <w:gridCol w:w="1440"/>
        <w:gridCol w:w="5972"/>
        <w:gridCol w:w="1047"/>
      </w:tblGrid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&lt;…&gt; months implementation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 365 days, after provisional acceptance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3E17AC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To be specified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no performance, prefinancing and retention guarantees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645104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645104"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:rsidR="002F0C4E" w:rsidRPr="0064510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645104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:rsidR="002F0C4E" w:rsidRPr="0064510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645104">
              <w:rPr>
                <w:rFonts w:eastAsia="Calibri"/>
                <w:snapToGrid/>
                <w:sz w:val="22"/>
                <w:szCs w:val="22"/>
              </w:rPr>
              <w:t>lump sum advance for 20% of the original contract price, after conclusion of the contract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64510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64510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645104" w:rsidRDefault="00E23DD6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645104">
              <w:rPr>
                <w:rFonts w:eastAsia="Calibri"/>
                <w:sz w:val="22"/>
                <w:szCs w:val="22"/>
              </w:rPr>
              <w:t>Interim payment for 20%</w:t>
            </w:r>
            <w:r w:rsidRPr="00645104">
              <w:rPr>
                <w:rFonts w:eastAsia="Calibri"/>
                <w:sz w:val="22"/>
                <w:szCs w:val="22"/>
                <w:lang w:val="bg-BG"/>
              </w:rPr>
              <w:t xml:space="preserve"> </w:t>
            </w:r>
            <w:r w:rsidRPr="00645104">
              <w:rPr>
                <w:rFonts w:eastAsia="Calibri"/>
                <w:sz w:val="22"/>
                <w:szCs w:val="22"/>
              </w:rPr>
              <w:t>of the contract price, after completion of 40% of the firm quantities for which the Contractor submitted its all-in price.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64510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64510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645104" w:rsidRDefault="00E23DD6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645104">
              <w:rPr>
                <w:rFonts w:eastAsia="Calibri"/>
                <w:sz w:val="22"/>
                <w:szCs w:val="22"/>
              </w:rPr>
              <w:t>Interim payment for 20% of the contract price, after completion of 60 % of the firm quantities for which the Contractor submitted its all-in price.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64510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64510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645104" w:rsidRDefault="00E23DD6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645104">
              <w:rPr>
                <w:rFonts w:eastAsia="Calibri"/>
                <w:sz w:val="22"/>
                <w:szCs w:val="24"/>
              </w:rPr>
              <w:t>Interim payment for 30 % after issuing of the Certificate of provisional acceptance (according to applicable national legislation for construction works).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E23DD6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2F0C4E" w:rsidRPr="00BA6B6D" w:rsidTr="00BA6B6D">
        <w:tc>
          <w:tcPr>
            <w:tcW w:w="360" w:type="dxa"/>
            <w:shd w:val="clear" w:color="auto" w:fill="auto"/>
          </w:tcPr>
          <w:p w:rsidR="002F0C4E" w:rsidRPr="0064510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645104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645104" w:rsidRDefault="00E23DD6" w:rsidP="00F85D5B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645104">
              <w:rPr>
                <w:rFonts w:eastAsia="Calibri"/>
                <w:snapToGrid/>
                <w:sz w:val="22"/>
                <w:szCs w:val="22"/>
              </w:rPr>
              <w:t>Retention money for 10% of the contract price, after signed final statement of account</w:t>
            </w:r>
            <w:r w:rsidRPr="00645104">
              <w:rPr>
                <w:rFonts w:eastAsia="Calibri"/>
                <w:snapToGrid/>
                <w:sz w:val="22"/>
                <w:szCs w:val="22"/>
                <w:lang w:val="bg-BG"/>
              </w:rPr>
              <w:t xml:space="preserve"> </w:t>
            </w:r>
            <w:r w:rsidRPr="00645104">
              <w:rPr>
                <w:rFonts w:eastAsia="Calibri"/>
                <w:sz w:val="22"/>
                <w:szCs w:val="24"/>
              </w:rPr>
              <w:t>(according to applicable national legislation for construction works).</w:t>
            </w:r>
          </w:p>
        </w:tc>
        <w:tc>
          <w:tcPr>
            <w:tcW w:w="1047" w:type="dxa"/>
            <w:shd w:val="clear" w:color="auto" w:fill="auto"/>
          </w:tcPr>
          <w:p w:rsidR="002F0C4E" w:rsidRPr="00BA6B6D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47, 49</w:t>
            </w:r>
          </w:p>
        </w:tc>
      </w:tr>
    </w:tbl>
    <w:p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:rsidR="00CD2624" w:rsidRPr="000F3174" w:rsidRDefault="002E200A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7D00FF">
        <w:rPr>
          <w:szCs w:val="24"/>
        </w:rPr>
        <w:t>(</w:t>
      </w:r>
      <w:r w:rsidR="002F0C4E" w:rsidRPr="007D00FF">
        <w:rPr>
          <w:b/>
          <w:sz w:val="22"/>
          <w:szCs w:val="22"/>
        </w:rPr>
        <w:t>6</w:t>
      </w:r>
      <w:r w:rsidRPr="007D00FF">
        <w:rPr>
          <w:b/>
          <w:sz w:val="22"/>
          <w:szCs w:val="22"/>
        </w:rPr>
        <w:t>)</w:t>
      </w:r>
      <w:r w:rsidR="00CD2624" w:rsidRPr="007D00FF">
        <w:rPr>
          <w:sz w:val="22"/>
          <w:szCs w:val="22"/>
        </w:rPr>
        <w:tab/>
        <w:t xml:space="preserve">Other specific conditions applying to the </w:t>
      </w:r>
      <w:r w:rsidR="0034613B" w:rsidRPr="007D00FF">
        <w:rPr>
          <w:sz w:val="22"/>
          <w:szCs w:val="22"/>
        </w:rPr>
        <w:t>c</w:t>
      </w:r>
      <w:r w:rsidR="00CD2624" w:rsidRPr="007D00FF">
        <w:rPr>
          <w:sz w:val="22"/>
          <w:szCs w:val="22"/>
        </w:rPr>
        <w:t>ontract</w:t>
      </w:r>
    </w:p>
    <w:p w:rsidR="000F3174" w:rsidRPr="007D00FF" w:rsidRDefault="000F3174" w:rsidP="007D00FF">
      <w:pPr>
        <w:pStyle w:val="a"/>
        <w:numPr>
          <w:ilvl w:val="0"/>
          <w:numId w:val="0"/>
        </w:numPr>
        <w:spacing w:after="120"/>
        <w:ind w:left="709" w:hanging="709"/>
        <w:rPr>
          <w:sz w:val="22"/>
          <w:szCs w:val="22"/>
        </w:rPr>
      </w:pPr>
      <w:r w:rsidRPr="007D00FF">
        <w:rPr>
          <w:sz w:val="22"/>
          <w:szCs w:val="22"/>
        </w:rPr>
        <w:t>The following conditions to the contract shall apply:</w:t>
      </w:r>
    </w:p>
    <w:p w:rsidR="000F3174" w:rsidRPr="000F3174" w:rsidRDefault="000F3174" w:rsidP="000F3174">
      <w:pPr>
        <w:spacing w:before="120"/>
        <w:rPr>
          <w:sz w:val="22"/>
          <w:szCs w:val="22"/>
        </w:rPr>
      </w:pPr>
      <w:r w:rsidRPr="007D00FF">
        <w:rPr>
          <w:rStyle w:val="aa"/>
          <w:color w:val="auto"/>
          <w:sz w:val="22"/>
          <w:szCs w:val="22"/>
          <w:u w:val="none"/>
        </w:rPr>
        <w:t xml:space="preserve">For the purpose of </w:t>
      </w:r>
      <w:r w:rsidRPr="000F3174">
        <w:rPr>
          <w:sz w:val="22"/>
          <w:szCs w:val="22"/>
        </w:rPr>
        <w:t>Article 72 of the general conditions, for the part of the data transferred by the contracting authority to the European Commission:</w:t>
      </w:r>
    </w:p>
    <w:p w:rsidR="003E17AC" w:rsidRDefault="000F3174" w:rsidP="003E17AC">
      <w:pPr>
        <w:spacing w:before="120"/>
        <w:ind w:left="426"/>
        <w:rPr>
          <w:sz w:val="22"/>
          <w:szCs w:val="22"/>
        </w:rPr>
      </w:pPr>
      <w:r w:rsidRPr="00FF5E4A">
        <w:rPr>
          <w:sz w:val="22"/>
          <w:szCs w:val="22"/>
        </w:rPr>
        <w:t>(a) the controller for the processing of personal data carried out within the Commission is</w:t>
      </w:r>
      <w:r w:rsidR="003E17AC">
        <w:rPr>
          <w:sz w:val="22"/>
          <w:szCs w:val="22"/>
        </w:rPr>
        <w:t xml:space="preserve"> </w:t>
      </w:r>
      <w:r w:rsidRPr="003E17AC">
        <w:rPr>
          <w:sz w:val="22"/>
          <w:szCs w:val="22"/>
        </w:rPr>
        <w:t>the head of contracts and finance unit R4 of DG Neighbourho</w:t>
      </w:r>
      <w:r w:rsidR="003E17AC">
        <w:rPr>
          <w:sz w:val="22"/>
          <w:szCs w:val="22"/>
        </w:rPr>
        <w:t>od and Enlargement Negotiations</w:t>
      </w:r>
    </w:p>
    <w:p w:rsidR="000F3174" w:rsidRPr="003E17AC" w:rsidRDefault="000F3174" w:rsidP="003E17AC">
      <w:pPr>
        <w:spacing w:before="120"/>
        <w:ind w:left="426"/>
        <w:rPr>
          <w:sz w:val="22"/>
          <w:szCs w:val="22"/>
        </w:rPr>
      </w:pPr>
      <w:r w:rsidRPr="00C1075A">
        <w:rPr>
          <w:sz w:val="22"/>
          <w:szCs w:val="22"/>
        </w:rPr>
        <w:t>(b) the data protection notice is available at</w:t>
      </w:r>
      <w:r w:rsidR="003E17AC">
        <w:rPr>
          <w:sz w:val="22"/>
          <w:szCs w:val="22"/>
        </w:rPr>
        <w:t xml:space="preserve"> </w:t>
      </w:r>
      <w:hyperlink r:id="rId8" w:history="1">
        <w:r w:rsidRPr="00C1075A">
          <w:rPr>
            <w:rStyle w:val="aa"/>
            <w:sz w:val="22"/>
            <w:szCs w:val="22"/>
          </w:rPr>
          <w:t>http://ec.europa.eu/europeaid/prag/annexes.do?chapterTitleCode=A</w:t>
        </w:r>
      </w:hyperlink>
      <w:r w:rsidRPr="00C1075A">
        <w:rPr>
          <w:rStyle w:val="aa"/>
          <w:sz w:val="22"/>
          <w:szCs w:val="22"/>
        </w:rPr>
        <w:t>.</w:t>
      </w:r>
      <w:r w:rsidRPr="0048217D">
        <w:rPr>
          <w:rStyle w:val="aa"/>
          <w:sz w:val="22"/>
          <w:szCs w:val="22"/>
        </w:rPr>
        <w:t xml:space="preserve"> </w:t>
      </w:r>
      <w:r>
        <w:rPr>
          <w:rStyle w:val="aa"/>
          <w:sz w:val="22"/>
          <w:szCs w:val="22"/>
        </w:rPr>
        <w:t>]</w:t>
      </w:r>
    </w:p>
    <w:p w:rsidR="000F3174" w:rsidRDefault="000F3174" w:rsidP="007D00FF">
      <w:pPr>
        <w:pStyle w:val="a"/>
        <w:numPr>
          <w:ilvl w:val="0"/>
          <w:numId w:val="0"/>
        </w:numPr>
        <w:spacing w:after="120"/>
        <w:ind w:left="709"/>
        <w:rPr>
          <w:sz w:val="22"/>
          <w:szCs w:val="22"/>
        </w:rPr>
      </w:pPr>
    </w:p>
    <w:p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:rsidR="003E17AC" w:rsidRDefault="003E17AC" w:rsidP="003E17AC">
      <w:pPr>
        <w:widowControl w:val="0"/>
        <w:jc w:val="both"/>
        <w:rPr>
          <w:sz w:val="22"/>
          <w:szCs w:val="22"/>
        </w:rPr>
      </w:pPr>
      <w:r w:rsidRPr="00163460">
        <w:rPr>
          <w:sz w:val="22"/>
          <w:szCs w:val="22"/>
        </w:rPr>
        <w:t>Done in English in three originals</w:t>
      </w:r>
      <w:r w:rsidRPr="00163460">
        <w:rPr>
          <w:sz w:val="22"/>
        </w:rPr>
        <w:t>:</w:t>
      </w:r>
      <w:r w:rsidRPr="00163460">
        <w:rPr>
          <w:i/>
          <w:sz w:val="22"/>
        </w:rPr>
        <w:t xml:space="preserve"> </w:t>
      </w:r>
      <w:r>
        <w:rPr>
          <w:sz w:val="22"/>
        </w:rPr>
        <w:t>two</w:t>
      </w:r>
      <w:r w:rsidRPr="00163460">
        <w:rPr>
          <w:sz w:val="22"/>
        </w:rPr>
        <w:t xml:space="preserve"> original</w:t>
      </w:r>
      <w:r>
        <w:rPr>
          <w:sz w:val="22"/>
        </w:rPr>
        <w:t>s</w:t>
      </w:r>
      <w:r w:rsidRPr="00163460">
        <w:rPr>
          <w:sz w:val="22"/>
        </w:rPr>
        <w:t xml:space="preserve"> being for the contracting authority</w:t>
      </w:r>
      <w:r>
        <w:rPr>
          <w:sz w:val="22"/>
        </w:rPr>
        <w:t xml:space="preserve"> and </w:t>
      </w:r>
      <w:r w:rsidRPr="00163460">
        <w:rPr>
          <w:sz w:val="22"/>
        </w:rPr>
        <w:t>one original being for the contractor</w:t>
      </w:r>
      <w:r w:rsidRPr="00E725FE">
        <w:rPr>
          <w:sz w:val="22"/>
          <w:szCs w:val="22"/>
        </w:rPr>
        <w:t>.</w:t>
      </w:r>
    </w:p>
    <w:p w:rsidR="003E17AC" w:rsidRDefault="003E17AC" w:rsidP="00F062A3">
      <w:pPr>
        <w:spacing w:after="240"/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/>
      </w:tblPr>
      <w:tblGrid>
        <w:gridCol w:w="1134"/>
        <w:gridCol w:w="3119"/>
        <w:gridCol w:w="1134"/>
        <w:gridCol w:w="3224"/>
      </w:tblGrid>
      <w:tr w:rsidR="00CD2624" w:rsidRPr="00E725FE">
        <w:trPr>
          <w:trHeight w:val="520"/>
        </w:trPr>
        <w:tc>
          <w:tcPr>
            <w:tcW w:w="4253" w:type="dxa"/>
            <w:gridSpan w:val="2"/>
          </w:tcPr>
          <w:p w:rsidR="00CD2624" w:rsidRPr="00E725FE" w:rsidRDefault="00CD2624" w:rsidP="00F85D5B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:rsidR="00CD2624" w:rsidRPr="00E725FE" w:rsidRDefault="00CD2624" w:rsidP="00F85D5B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>
        <w:trPr>
          <w:cantSplit/>
          <w:trHeight w:val="555"/>
        </w:trPr>
        <w:tc>
          <w:tcPr>
            <w:tcW w:w="1134" w:type="dxa"/>
          </w:tcPr>
          <w:p w:rsidR="00CD2624" w:rsidRPr="00E725FE" w:rsidRDefault="00CD2624" w:rsidP="00CD2624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a7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:rsidR="00CD2624" w:rsidRPr="00E725FE" w:rsidRDefault="00CD2624" w:rsidP="00BF1706">
            <w:pPr>
              <w:pStyle w:val="a7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77"/>
        </w:trPr>
        <w:tc>
          <w:tcPr>
            <w:tcW w:w="1134" w:type="dxa"/>
          </w:tcPr>
          <w:p w:rsidR="00CD2624" w:rsidRPr="00E725FE" w:rsidRDefault="00CD2624" w:rsidP="00CD2624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a7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a7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:rsidR="00CD2624" w:rsidRPr="00E725FE" w:rsidRDefault="00CD2624" w:rsidP="00BF1706">
            <w:pPr>
              <w:pStyle w:val="a7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878"/>
        </w:trPr>
        <w:tc>
          <w:tcPr>
            <w:tcW w:w="1134" w:type="dxa"/>
          </w:tcPr>
          <w:p w:rsidR="00CD2624" w:rsidRPr="00E725FE" w:rsidRDefault="00CD2624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a7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a7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:rsidR="00CD2624" w:rsidRPr="00E725FE" w:rsidRDefault="00CD2624" w:rsidP="00BF1706">
            <w:pPr>
              <w:pStyle w:val="a7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428"/>
        </w:trPr>
        <w:tc>
          <w:tcPr>
            <w:tcW w:w="1134" w:type="dxa"/>
          </w:tcPr>
          <w:p w:rsidR="00CD2624" w:rsidRPr="00E725FE" w:rsidRDefault="00CD2624" w:rsidP="00CD2624">
            <w:pPr>
              <w:pStyle w:val="a7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a7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a7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:rsidR="00CD2624" w:rsidRPr="00E725FE" w:rsidRDefault="00CD2624" w:rsidP="00BF1706">
            <w:pPr>
              <w:pStyle w:val="a7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tbl>
      <w:tblPr>
        <w:tblpPr w:leftFromText="141" w:rightFromText="141" w:vertAnchor="text" w:horzAnchor="margin" w:tblpXSpec="center" w:tblpY="899"/>
        <w:tblOverlap w:val="never"/>
        <w:tblW w:w="0" w:type="auto"/>
        <w:tblLayout w:type="fixed"/>
        <w:tblLook w:val="0000"/>
      </w:tblPr>
      <w:tblGrid>
        <w:gridCol w:w="1134"/>
        <w:gridCol w:w="3119"/>
        <w:gridCol w:w="1134"/>
        <w:gridCol w:w="3368"/>
      </w:tblGrid>
      <w:tr w:rsidR="003E17AC" w:rsidRPr="00050C68" w:rsidTr="003E17AC">
        <w:trPr>
          <w:cantSplit/>
          <w:trHeight w:val="510"/>
        </w:trPr>
        <w:tc>
          <w:tcPr>
            <w:tcW w:w="1134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502" w:type="dxa"/>
            <w:gridSpan w:val="2"/>
            <w:vAlign w:val="center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050C68">
              <w:rPr>
                <w:rFonts w:ascii="Times New Roman" w:hAnsi="Times New Roman"/>
                <w:b/>
                <w:sz w:val="22"/>
                <w:szCs w:val="22"/>
              </w:rPr>
              <w:t>Second signature for the contracting authority</w:t>
            </w:r>
          </w:p>
        </w:tc>
      </w:tr>
      <w:tr w:rsidR="003E17AC" w:rsidRPr="00050C68" w:rsidTr="003E17AC">
        <w:trPr>
          <w:cantSplit/>
          <w:trHeight w:val="510"/>
        </w:trPr>
        <w:tc>
          <w:tcPr>
            <w:tcW w:w="1134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050C68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368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17AC" w:rsidRPr="00050C68" w:rsidTr="003E17AC">
        <w:trPr>
          <w:cantSplit/>
          <w:trHeight w:val="510"/>
        </w:trPr>
        <w:tc>
          <w:tcPr>
            <w:tcW w:w="1134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050C68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368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17AC" w:rsidRPr="00050C68" w:rsidTr="003E17AC">
        <w:trPr>
          <w:cantSplit/>
          <w:trHeight w:val="510"/>
        </w:trPr>
        <w:tc>
          <w:tcPr>
            <w:tcW w:w="1134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050C68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368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E17AC" w:rsidRPr="00050C68" w:rsidTr="003E17AC">
        <w:trPr>
          <w:cantSplit/>
          <w:trHeight w:val="510"/>
        </w:trPr>
        <w:tc>
          <w:tcPr>
            <w:tcW w:w="1134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3119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050C68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368" w:type="dxa"/>
          </w:tcPr>
          <w:p w:rsidR="003E17AC" w:rsidRPr="00050C68" w:rsidRDefault="003E17AC" w:rsidP="003E17AC">
            <w:pPr>
              <w:pStyle w:val="a7"/>
              <w:widowControl w:val="0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C8406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134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9C9" w:rsidRPr="00E725FE" w:rsidRDefault="000179C9">
      <w:r w:rsidRPr="00E725FE">
        <w:separator/>
      </w:r>
    </w:p>
  </w:endnote>
  <w:endnote w:type="continuationSeparator" w:id="0">
    <w:p w:rsidR="000179C9" w:rsidRPr="00E725FE" w:rsidRDefault="000179C9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93" w:rsidRDefault="00657FB4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D189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D1893">
      <w:rPr>
        <w:rStyle w:val="ac"/>
        <w:noProof/>
      </w:rPr>
      <w:t>2</w:t>
    </w:r>
    <w:r>
      <w:rPr>
        <w:rStyle w:val="ac"/>
      </w:rPr>
      <w:fldChar w:fldCharType="end"/>
    </w:r>
  </w:p>
  <w:p w:rsidR="009D1893" w:rsidRDefault="009D1893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93" w:rsidRPr="00063B37" w:rsidRDefault="0087113B" w:rsidP="00063B37">
    <w:pPr>
      <w:pStyle w:val="a4"/>
      <w:tabs>
        <w:tab w:val="clear" w:pos="4320"/>
        <w:tab w:val="clear" w:pos="8640"/>
        <w:tab w:val="right" w:pos="9214"/>
      </w:tabs>
      <w:ind w:right="5"/>
      <w:rPr>
        <w:rStyle w:val="ac"/>
        <w:sz w:val="18"/>
        <w:szCs w:val="18"/>
      </w:rPr>
    </w:pPr>
    <w:r w:rsidRPr="0087113B">
      <w:rPr>
        <w:b/>
        <w:sz w:val="18"/>
      </w:rPr>
      <w:t>August 2020</w:t>
    </w:r>
    <w:r w:rsidR="009D1893" w:rsidRPr="00063B37">
      <w:rPr>
        <w:sz w:val="18"/>
        <w:szCs w:val="18"/>
      </w:rPr>
      <w:tab/>
      <w:t xml:space="preserve">Page </w:t>
    </w:r>
    <w:r w:rsidR="00657FB4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PAGE </w:instrText>
    </w:r>
    <w:r w:rsidR="00657FB4" w:rsidRPr="00063B37">
      <w:rPr>
        <w:rStyle w:val="ac"/>
        <w:sz w:val="18"/>
        <w:szCs w:val="18"/>
      </w:rPr>
      <w:fldChar w:fldCharType="separate"/>
    </w:r>
    <w:r w:rsidR="003700BC">
      <w:rPr>
        <w:rStyle w:val="ac"/>
        <w:noProof/>
        <w:sz w:val="18"/>
        <w:szCs w:val="18"/>
      </w:rPr>
      <w:t>4</w:t>
    </w:r>
    <w:r w:rsidR="00657FB4" w:rsidRPr="00063B37">
      <w:rPr>
        <w:rStyle w:val="ac"/>
        <w:sz w:val="18"/>
        <w:szCs w:val="18"/>
      </w:rPr>
      <w:fldChar w:fldCharType="end"/>
    </w:r>
    <w:r w:rsidR="009D1893" w:rsidRPr="00063B37">
      <w:rPr>
        <w:rStyle w:val="ac"/>
        <w:sz w:val="18"/>
        <w:szCs w:val="18"/>
      </w:rPr>
      <w:t xml:space="preserve"> of </w:t>
    </w:r>
    <w:r w:rsidR="00657FB4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NUMPAGES </w:instrText>
    </w:r>
    <w:r w:rsidR="00657FB4" w:rsidRPr="00063B37">
      <w:rPr>
        <w:rStyle w:val="ac"/>
        <w:sz w:val="18"/>
        <w:szCs w:val="18"/>
      </w:rPr>
      <w:fldChar w:fldCharType="separate"/>
    </w:r>
    <w:r w:rsidR="003700BC">
      <w:rPr>
        <w:rStyle w:val="ac"/>
        <w:noProof/>
        <w:sz w:val="18"/>
        <w:szCs w:val="18"/>
      </w:rPr>
      <w:t>4</w:t>
    </w:r>
    <w:r w:rsidR="00657FB4" w:rsidRPr="00063B37">
      <w:rPr>
        <w:rStyle w:val="ac"/>
        <w:sz w:val="18"/>
        <w:szCs w:val="18"/>
      </w:rPr>
      <w:fldChar w:fldCharType="end"/>
    </w:r>
  </w:p>
  <w:p w:rsidR="009D1893" w:rsidRPr="00E725FE" w:rsidRDefault="00657FB4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3700BC">
      <w:rPr>
        <w:noProof/>
        <w:sz w:val="18"/>
        <w:szCs w:val="18"/>
      </w:rPr>
      <w:t>1. Section 1- contract_simpl_en.docx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93" w:rsidRPr="00063B37" w:rsidRDefault="00DD74D3" w:rsidP="009D1893">
    <w:pPr>
      <w:pStyle w:val="a4"/>
      <w:tabs>
        <w:tab w:val="clear" w:pos="4320"/>
        <w:tab w:val="clear" w:pos="8640"/>
        <w:tab w:val="right" w:pos="9214"/>
      </w:tabs>
      <w:spacing w:before="60"/>
      <w:ind w:right="6"/>
      <w:rPr>
        <w:rStyle w:val="ac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657FB4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PAGE </w:instrText>
    </w:r>
    <w:r w:rsidR="00657FB4" w:rsidRPr="00063B37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</w:rPr>
      <w:t>1</w:t>
    </w:r>
    <w:r w:rsidR="00657FB4" w:rsidRPr="00063B37">
      <w:rPr>
        <w:rStyle w:val="ac"/>
        <w:sz w:val="18"/>
        <w:szCs w:val="18"/>
      </w:rPr>
      <w:fldChar w:fldCharType="end"/>
    </w:r>
    <w:r w:rsidR="009D1893" w:rsidRPr="00063B37">
      <w:rPr>
        <w:rStyle w:val="ac"/>
        <w:sz w:val="18"/>
        <w:szCs w:val="18"/>
      </w:rPr>
      <w:t xml:space="preserve"> of </w:t>
    </w:r>
    <w:r w:rsidR="00657FB4" w:rsidRPr="00063B37">
      <w:rPr>
        <w:rStyle w:val="ac"/>
        <w:sz w:val="18"/>
        <w:szCs w:val="18"/>
      </w:rPr>
      <w:fldChar w:fldCharType="begin"/>
    </w:r>
    <w:r w:rsidR="009D1893" w:rsidRPr="00063B37">
      <w:rPr>
        <w:rStyle w:val="ac"/>
        <w:sz w:val="18"/>
        <w:szCs w:val="18"/>
      </w:rPr>
      <w:instrText xml:space="preserve"> NUMPAGES </w:instrText>
    </w:r>
    <w:r w:rsidR="00657FB4" w:rsidRPr="00063B37">
      <w:rPr>
        <w:rStyle w:val="ac"/>
        <w:sz w:val="18"/>
        <w:szCs w:val="18"/>
      </w:rPr>
      <w:fldChar w:fldCharType="separate"/>
    </w:r>
    <w:r w:rsidR="003700BC">
      <w:rPr>
        <w:rStyle w:val="ac"/>
        <w:noProof/>
        <w:sz w:val="18"/>
        <w:szCs w:val="18"/>
      </w:rPr>
      <w:t>4</w:t>
    </w:r>
    <w:r w:rsidR="00657FB4" w:rsidRPr="00063B37">
      <w:rPr>
        <w:rStyle w:val="ac"/>
        <w:sz w:val="18"/>
        <w:szCs w:val="18"/>
      </w:rPr>
      <w:fldChar w:fldCharType="end"/>
    </w:r>
  </w:p>
  <w:p w:rsidR="009D1893" w:rsidRPr="00E725FE" w:rsidRDefault="00657FB4" w:rsidP="00063B37">
    <w:pPr>
      <w:pStyle w:val="a4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3700BC">
      <w:rPr>
        <w:noProof/>
        <w:sz w:val="18"/>
        <w:szCs w:val="18"/>
      </w:rPr>
      <w:t>1. Section 1- contract_simpl_en.docx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9C9" w:rsidRPr="00E725FE" w:rsidRDefault="000179C9">
      <w:r w:rsidRPr="00E725FE">
        <w:separator/>
      </w:r>
    </w:p>
  </w:footnote>
  <w:footnote w:type="continuationSeparator" w:id="0">
    <w:p w:rsidR="000179C9" w:rsidRPr="00E725FE" w:rsidRDefault="000179C9">
      <w:r w:rsidRPr="00E725FE">
        <w:continuationSeparator/>
      </w:r>
    </w:p>
  </w:footnote>
  <w:footnote w:id="1">
    <w:p w:rsidR="009D1893" w:rsidRPr="00E725FE" w:rsidRDefault="009D1893" w:rsidP="0034613B">
      <w:pPr>
        <w:pStyle w:val="a9"/>
      </w:pPr>
      <w:r w:rsidRPr="00E725FE">
        <w:rPr>
          <w:rStyle w:val="ab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:rsidR="009D1893" w:rsidRPr="00E725FE" w:rsidRDefault="009D1893" w:rsidP="0034613B">
      <w:pPr>
        <w:pStyle w:val="a9"/>
      </w:pPr>
      <w:r w:rsidRPr="00E725FE">
        <w:rPr>
          <w:rStyle w:val="ab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:rsidR="009D1893" w:rsidRPr="00E725FE" w:rsidRDefault="009D1893" w:rsidP="0034613B">
      <w:pPr>
        <w:pStyle w:val="a9"/>
      </w:pPr>
      <w:r w:rsidRPr="00E725FE">
        <w:rPr>
          <w:rStyle w:val="ab"/>
        </w:rPr>
        <w:footnoteRef/>
      </w:r>
      <w:r w:rsidR="0034613B">
        <w:t xml:space="preserve"> </w:t>
      </w:r>
      <w:r w:rsidRPr="00E725FE">
        <w:t>Except w</w:t>
      </w:r>
      <w:bookmarkStart w:id="4" w:name="_GoBack"/>
      <w:bookmarkEnd w:id="4"/>
      <w:r w:rsidRPr="00E725FE">
        <w:t>here the contracting party is not VAT registered.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404" w:type="dxa"/>
      <w:tblLook w:val="04A0"/>
    </w:tblPr>
    <w:tblGrid>
      <w:gridCol w:w="3075"/>
      <w:gridCol w:w="6733"/>
    </w:tblGrid>
    <w:tr w:rsidR="00C84067" w:rsidRPr="009438A5" w:rsidTr="00B23A46">
      <w:trPr>
        <w:jc w:val="center"/>
      </w:trPr>
      <w:tc>
        <w:tcPr>
          <w:tcW w:w="3075" w:type="dxa"/>
          <w:hideMark/>
        </w:tcPr>
        <w:p w:rsidR="00C84067" w:rsidRPr="009438A5" w:rsidRDefault="00657FB4" w:rsidP="00B23A46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657FB4"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8.25pt;visibility:visible;mso-wrap-style:square">
                <v:imagedata r:id="rId1" o:title=" EU flag - full colour"/>
              </v:shape>
            </w:pict>
          </w:r>
        </w:p>
      </w:tc>
      <w:tc>
        <w:tcPr>
          <w:tcW w:w="6733" w:type="dxa"/>
          <w:hideMark/>
        </w:tcPr>
        <w:p w:rsidR="00C84067" w:rsidRPr="009438A5" w:rsidRDefault="00657FB4" w:rsidP="00B23A46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657FB4"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pict>
              <v:shape id="Picture 10" o:spid="_x0000_i1026" type="#_x0000_t75" style="width:269.25pt;height:62.25pt;visibility:visible;mso-wrap-style:square">
                <v:imagedata r:id="rId2" o:title=""/>
              </v:shape>
            </w:pict>
          </w:r>
        </w:p>
      </w:tc>
    </w:tr>
  </w:tbl>
  <w:p w:rsidR="00C84067" w:rsidRPr="00C84067" w:rsidRDefault="00C84067" w:rsidP="00C84067">
    <w:pPr>
      <w:tabs>
        <w:tab w:val="center" w:pos="4703"/>
        <w:tab w:val="right" w:pos="9406"/>
      </w:tabs>
      <w:snapToGrid w:val="0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5" w:name="_Hlk54613452"/>
    <w:r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№ </w:t>
    </w:r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CB007.2.11.</w:t>
    </w:r>
    <w:bookmarkEnd w:id="5"/>
    <w:r>
      <w:rPr>
        <w:rFonts w:eastAsia="Calibri"/>
        <w:b/>
        <w:i/>
        <w:snapToGrid/>
        <w:color w:val="0F243E"/>
        <w:sz w:val="20"/>
        <w:szCs w:val="22"/>
        <w:lang w:val="bg-BG"/>
      </w:rPr>
      <w:t>064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893" w:rsidRDefault="009D1893" w:rsidP="0058294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561F9D"/>
    <w:multiLevelType w:val="hybridMultilevel"/>
    <w:tmpl w:val="DA9653C0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8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>
    <w:nsid w:val="22DD3599"/>
    <w:multiLevelType w:val="multilevel"/>
    <w:tmpl w:val="4EAA5BA6"/>
    <w:lvl w:ilvl="0">
      <w:start w:val="1"/>
      <w:numFmt w:val="decimal"/>
      <w:pStyle w:val="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8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3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1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4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1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2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3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4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5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2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4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6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7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1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2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3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5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8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6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3"/>
  </w:num>
  <w:num w:numId="2">
    <w:abstractNumId w:val="55"/>
  </w:num>
  <w:num w:numId="3">
    <w:abstractNumId w:val="79"/>
  </w:num>
  <w:num w:numId="4">
    <w:abstractNumId w:val="79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2"/>
  </w:num>
  <w:num w:numId="6">
    <w:abstractNumId w:val="50"/>
  </w:num>
  <w:num w:numId="7">
    <w:abstractNumId w:val="10"/>
  </w:num>
  <w:num w:numId="8">
    <w:abstractNumId w:val="64"/>
  </w:num>
  <w:num w:numId="9">
    <w:abstractNumId w:val="25"/>
  </w:num>
  <w:num w:numId="10">
    <w:abstractNumId w:val="34"/>
  </w:num>
  <w:num w:numId="11">
    <w:abstractNumId w:val="11"/>
  </w:num>
  <w:num w:numId="12">
    <w:abstractNumId w:val="26"/>
  </w:num>
  <w:num w:numId="13">
    <w:abstractNumId w:val="48"/>
  </w:num>
  <w:num w:numId="14">
    <w:abstractNumId w:val="14"/>
  </w:num>
  <w:num w:numId="15">
    <w:abstractNumId w:val="36"/>
  </w:num>
  <w:num w:numId="16">
    <w:abstractNumId w:val="74"/>
  </w:num>
  <w:num w:numId="17">
    <w:abstractNumId w:val="13"/>
  </w:num>
  <w:num w:numId="18">
    <w:abstractNumId w:val="18"/>
  </w:num>
  <w:num w:numId="19">
    <w:abstractNumId w:val="49"/>
  </w:num>
  <w:num w:numId="20">
    <w:abstractNumId w:val="75"/>
  </w:num>
  <w:num w:numId="21">
    <w:abstractNumId w:val="27"/>
  </w:num>
  <w:num w:numId="22">
    <w:abstractNumId w:val="17"/>
  </w:num>
  <w:num w:numId="23">
    <w:abstractNumId w:val="81"/>
  </w:num>
  <w:num w:numId="24">
    <w:abstractNumId w:val="43"/>
  </w:num>
  <w:num w:numId="25">
    <w:abstractNumId w:val="41"/>
  </w:num>
  <w:num w:numId="26">
    <w:abstractNumId w:val="60"/>
  </w:num>
  <w:num w:numId="27">
    <w:abstractNumId w:val="7"/>
  </w:num>
  <w:num w:numId="28">
    <w:abstractNumId w:val="71"/>
  </w:num>
  <w:num w:numId="29">
    <w:abstractNumId w:val="38"/>
  </w:num>
  <w:num w:numId="30">
    <w:abstractNumId w:val="23"/>
  </w:num>
  <w:num w:numId="31">
    <w:abstractNumId w:val="76"/>
  </w:num>
  <w:num w:numId="32">
    <w:abstractNumId w:val="80"/>
  </w:num>
  <w:num w:numId="33">
    <w:abstractNumId w:val="12"/>
  </w:num>
  <w:num w:numId="34">
    <w:abstractNumId w:val="68"/>
  </w:num>
  <w:num w:numId="35">
    <w:abstractNumId w:val="54"/>
  </w:num>
  <w:num w:numId="36">
    <w:abstractNumId w:val="4"/>
  </w:num>
  <w:num w:numId="37">
    <w:abstractNumId w:val="3"/>
  </w:num>
  <w:num w:numId="38">
    <w:abstractNumId w:val="37"/>
  </w:num>
  <w:num w:numId="39">
    <w:abstractNumId w:val="45"/>
  </w:num>
  <w:num w:numId="40">
    <w:abstractNumId w:val="63"/>
  </w:num>
  <w:num w:numId="41">
    <w:abstractNumId w:val="16"/>
  </w:num>
  <w:num w:numId="42">
    <w:abstractNumId w:val="40"/>
  </w:num>
  <w:num w:numId="43">
    <w:abstractNumId w:val="58"/>
  </w:num>
  <w:num w:numId="44">
    <w:abstractNumId w:val="70"/>
  </w:num>
  <w:num w:numId="45">
    <w:abstractNumId w:val="46"/>
  </w:num>
  <w:num w:numId="46">
    <w:abstractNumId w:val="52"/>
  </w:num>
  <w:num w:numId="47">
    <w:abstractNumId w:val="35"/>
  </w:num>
  <w:num w:numId="48">
    <w:abstractNumId w:val="69"/>
  </w:num>
  <w:num w:numId="49">
    <w:abstractNumId w:val="30"/>
  </w:num>
  <w:num w:numId="50">
    <w:abstractNumId w:val="66"/>
  </w:num>
  <w:num w:numId="51">
    <w:abstractNumId w:val="51"/>
  </w:num>
  <w:num w:numId="52">
    <w:abstractNumId w:val="62"/>
  </w:num>
  <w:num w:numId="53">
    <w:abstractNumId w:val="6"/>
  </w:num>
  <w:num w:numId="54">
    <w:abstractNumId w:val="47"/>
  </w:num>
  <w:num w:numId="55">
    <w:abstractNumId w:val="77"/>
  </w:num>
  <w:num w:numId="56">
    <w:abstractNumId w:val="28"/>
  </w:num>
  <w:num w:numId="57">
    <w:abstractNumId w:val="67"/>
  </w:num>
  <w:num w:numId="58">
    <w:abstractNumId w:val="61"/>
  </w:num>
  <w:num w:numId="59">
    <w:abstractNumId w:val="72"/>
  </w:num>
  <w:num w:numId="60">
    <w:abstractNumId w:val="24"/>
  </w:num>
  <w:num w:numId="61">
    <w:abstractNumId w:val="1"/>
  </w:num>
  <w:num w:numId="62">
    <w:abstractNumId w:val="56"/>
  </w:num>
  <w:num w:numId="63">
    <w:abstractNumId w:val="57"/>
  </w:num>
  <w:num w:numId="64">
    <w:abstractNumId w:val="44"/>
  </w:num>
  <w:num w:numId="65">
    <w:abstractNumId w:val="19"/>
  </w:num>
  <w:num w:numId="66">
    <w:abstractNumId w:val="65"/>
    <w:lvlOverride w:ilvl="0">
      <w:startOverride w:val="1"/>
    </w:lvlOverride>
  </w:num>
  <w:num w:numId="67">
    <w:abstractNumId w:val="65"/>
    <w:lvlOverride w:ilvl="0">
      <w:startOverride w:val="1"/>
    </w:lvlOverride>
  </w:num>
  <w:num w:numId="68">
    <w:abstractNumId w:val="65"/>
    <w:lvlOverride w:ilvl="0">
      <w:startOverride w:val="1"/>
    </w:lvlOverride>
  </w:num>
  <w:num w:numId="69">
    <w:abstractNumId w:val="65"/>
    <w:lvlOverride w:ilvl="0">
      <w:startOverride w:val="1"/>
    </w:lvlOverride>
  </w:num>
  <w:num w:numId="70">
    <w:abstractNumId w:val="65"/>
    <w:lvlOverride w:ilvl="0">
      <w:startOverride w:val="1"/>
    </w:lvlOverride>
  </w:num>
  <w:num w:numId="71">
    <w:abstractNumId w:val="65"/>
    <w:lvlOverride w:ilvl="0">
      <w:startOverride w:val="1"/>
    </w:lvlOverride>
  </w:num>
  <w:num w:numId="72">
    <w:abstractNumId w:val="65"/>
    <w:lvlOverride w:ilvl="0">
      <w:startOverride w:val="1"/>
    </w:lvlOverride>
  </w:num>
  <w:num w:numId="73">
    <w:abstractNumId w:val="65"/>
    <w:lvlOverride w:ilvl="0">
      <w:startOverride w:val="1"/>
    </w:lvlOverride>
  </w:num>
  <w:num w:numId="74">
    <w:abstractNumId w:val="65"/>
    <w:lvlOverride w:ilvl="0">
      <w:startOverride w:val="1"/>
    </w:lvlOverride>
  </w:num>
  <w:num w:numId="75">
    <w:abstractNumId w:val="65"/>
    <w:lvlOverride w:ilvl="0">
      <w:startOverride w:val="1"/>
    </w:lvlOverride>
  </w:num>
  <w:num w:numId="76">
    <w:abstractNumId w:val="65"/>
    <w:lvlOverride w:ilvl="0">
      <w:startOverride w:val="1"/>
    </w:lvlOverride>
  </w:num>
  <w:num w:numId="77">
    <w:abstractNumId w:val="65"/>
    <w:lvlOverride w:ilvl="0">
      <w:startOverride w:val="1"/>
    </w:lvlOverride>
  </w:num>
  <w:num w:numId="78">
    <w:abstractNumId w:val="65"/>
    <w:lvlOverride w:ilvl="0">
      <w:startOverride w:val="1"/>
    </w:lvlOverride>
  </w:num>
  <w:num w:numId="79">
    <w:abstractNumId w:val="65"/>
    <w:lvlOverride w:ilvl="0">
      <w:startOverride w:val="1"/>
    </w:lvlOverride>
  </w:num>
  <w:num w:numId="80">
    <w:abstractNumId w:val="65"/>
    <w:lvlOverride w:ilvl="0">
      <w:startOverride w:val="1"/>
    </w:lvlOverride>
  </w:num>
  <w:num w:numId="81">
    <w:abstractNumId w:val="65"/>
    <w:lvlOverride w:ilvl="0">
      <w:startOverride w:val="1"/>
    </w:lvlOverride>
  </w:num>
  <w:num w:numId="82">
    <w:abstractNumId w:val="65"/>
  </w:num>
  <w:num w:numId="83">
    <w:abstractNumId w:val="65"/>
    <w:lvlOverride w:ilvl="0">
      <w:startOverride w:val="1"/>
    </w:lvlOverride>
  </w:num>
  <w:num w:numId="84">
    <w:abstractNumId w:val="65"/>
    <w:lvlOverride w:ilvl="0">
      <w:startOverride w:val="1"/>
    </w:lvlOverride>
  </w:num>
  <w:num w:numId="85">
    <w:abstractNumId w:val="65"/>
    <w:lvlOverride w:ilvl="0">
      <w:startOverride w:val="1"/>
    </w:lvlOverride>
  </w:num>
  <w:num w:numId="86">
    <w:abstractNumId w:val="65"/>
    <w:lvlOverride w:ilvl="0">
      <w:startOverride w:val="1"/>
    </w:lvlOverride>
  </w:num>
  <w:num w:numId="87">
    <w:abstractNumId w:val="65"/>
    <w:lvlOverride w:ilvl="0">
      <w:startOverride w:val="1"/>
    </w:lvlOverride>
  </w:num>
  <w:num w:numId="88">
    <w:abstractNumId w:val="65"/>
    <w:lvlOverride w:ilvl="0">
      <w:startOverride w:val="1"/>
    </w:lvlOverride>
  </w:num>
  <w:num w:numId="89">
    <w:abstractNumId w:val="65"/>
    <w:lvlOverride w:ilvl="0">
      <w:startOverride w:val="1"/>
    </w:lvlOverride>
  </w:num>
  <w:num w:numId="90">
    <w:abstractNumId w:val="65"/>
    <w:lvlOverride w:ilvl="0">
      <w:startOverride w:val="1"/>
    </w:lvlOverride>
  </w:num>
  <w:num w:numId="91">
    <w:abstractNumId w:val="65"/>
    <w:lvlOverride w:ilvl="0">
      <w:startOverride w:val="1"/>
    </w:lvlOverride>
  </w:num>
  <w:num w:numId="92">
    <w:abstractNumId w:val="65"/>
    <w:lvlOverride w:ilvl="0">
      <w:startOverride w:val="1"/>
    </w:lvlOverride>
  </w:num>
  <w:num w:numId="93">
    <w:abstractNumId w:val="65"/>
    <w:lvlOverride w:ilvl="0">
      <w:startOverride w:val="1"/>
    </w:lvlOverride>
  </w:num>
  <w:num w:numId="94">
    <w:abstractNumId w:val="65"/>
    <w:lvlOverride w:ilvl="0">
      <w:startOverride w:val="1"/>
    </w:lvlOverride>
  </w:num>
  <w:num w:numId="95">
    <w:abstractNumId w:val="65"/>
    <w:lvlOverride w:ilvl="0">
      <w:startOverride w:val="1"/>
    </w:lvlOverride>
  </w:num>
  <w:num w:numId="96">
    <w:abstractNumId w:val="65"/>
    <w:lvlOverride w:ilvl="0">
      <w:startOverride w:val="1"/>
    </w:lvlOverride>
  </w:num>
  <w:num w:numId="97">
    <w:abstractNumId w:val="65"/>
    <w:lvlOverride w:ilvl="0">
      <w:startOverride w:val="1"/>
    </w:lvlOverride>
  </w:num>
  <w:num w:numId="98">
    <w:abstractNumId w:val="65"/>
    <w:lvlOverride w:ilvl="0">
      <w:startOverride w:val="1"/>
    </w:lvlOverride>
  </w:num>
  <w:num w:numId="99">
    <w:abstractNumId w:val="9"/>
  </w:num>
  <w:num w:numId="100">
    <w:abstractNumId w:val="5"/>
  </w:num>
  <w:num w:numId="101">
    <w:abstractNumId w:val="15"/>
  </w:num>
  <w:num w:numId="102">
    <w:abstractNumId w:val="33"/>
  </w:num>
  <w:num w:numId="103">
    <w:abstractNumId w:val="2"/>
  </w:num>
  <w:num w:numId="104">
    <w:abstractNumId w:val="32"/>
  </w:num>
  <w:num w:numId="105">
    <w:abstractNumId w:val="29"/>
  </w:num>
  <w:num w:numId="106">
    <w:abstractNumId w:val="20"/>
  </w:num>
  <w:num w:numId="107">
    <w:abstractNumId w:val="39"/>
  </w:num>
  <w:num w:numId="108">
    <w:abstractNumId w:val="59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1"/>
  </w:num>
  <w:num w:numId="111">
    <w:abstractNumId w:val="21"/>
  </w:num>
  <w:num w:numId="112">
    <w:abstractNumId w:val="53"/>
  </w:num>
  <w:num w:numId="113">
    <w:abstractNumId w:val="78"/>
  </w:num>
  <w:num w:numId="114">
    <w:abstractNumId w:val="22"/>
  </w:num>
  <w:num w:numId="115">
    <w:abstractNumId w:val="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en-US" w:vendorID="64" w:dllVersion="131078" w:nlCheck="1" w:checkStyle="1"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179C9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A2F37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236B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00BC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6D88"/>
    <w:rsid w:val="003D795D"/>
    <w:rsid w:val="003E17AC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45104"/>
    <w:rsid w:val="0065276A"/>
    <w:rsid w:val="00657FB4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13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0461E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7733B"/>
    <w:rsid w:val="00980BB8"/>
    <w:rsid w:val="00984C48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2FF2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84067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3DD6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2471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3B7759"/>
    <w:rPr>
      <w:snapToGrid w:val="0"/>
      <w:sz w:val="24"/>
      <w:lang w:val="en-GB" w:eastAsia="en-US"/>
    </w:rPr>
  </w:style>
  <w:style w:type="paragraph" w:styleId="1">
    <w:name w:val="heading 1"/>
    <w:basedOn w:val="a0"/>
    <w:next w:val="a0"/>
    <w:qFormat/>
    <w:rsid w:val="0030236B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0"/>
    <w:next w:val="a0"/>
    <w:link w:val="20"/>
    <w:qFormat/>
    <w:rsid w:val="0030236B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3">
    <w:name w:val="heading 3"/>
    <w:basedOn w:val="a0"/>
    <w:next w:val="a0"/>
    <w:link w:val="30"/>
    <w:qFormat/>
    <w:rsid w:val="0030236B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4">
    <w:name w:val="heading 4"/>
    <w:basedOn w:val="a0"/>
    <w:next w:val="a0"/>
    <w:qFormat/>
    <w:rsid w:val="0030236B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0"/>
    <w:next w:val="a0"/>
    <w:qFormat/>
    <w:rsid w:val="0030236B"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0"/>
    <w:next w:val="a0"/>
    <w:qFormat/>
    <w:rsid w:val="0030236B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0"/>
    <w:next w:val="a0"/>
    <w:qFormat/>
    <w:rsid w:val="0030236B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oddl-nadpis">
    <w:name w:val="oddíl-nadpis"/>
    <w:basedOn w:val="a0"/>
    <w:rsid w:val="0030236B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0"/>
    <w:rsid w:val="0030236B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30236B"/>
    <w:pPr>
      <w:ind w:left="2127" w:hanging="1418"/>
    </w:pPr>
  </w:style>
  <w:style w:type="paragraph" w:customStyle="1" w:styleId="2zanoren">
    <w:name w:val="2.zanorení"/>
    <w:basedOn w:val="text-3mezera"/>
    <w:rsid w:val="0030236B"/>
    <w:pPr>
      <w:ind w:left="3402" w:hanging="1278"/>
    </w:pPr>
  </w:style>
  <w:style w:type="paragraph" w:customStyle="1" w:styleId="bulletsub">
    <w:name w:val="bullet_sub"/>
    <w:basedOn w:val="a0"/>
    <w:rsid w:val="0030236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0"/>
    <w:next w:val="a0"/>
    <w:autoRedefine/>
    <w:semiHidden/>
    <w:rsid w:val="0030236B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0"/>
    <w:next w:val="a0"/>
    <w:autoRedefine/>
    <w:semiHidden/>
    <w:rsid w:val="0030236B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0"/>
    <w:rsid w:val="0030236B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4">
    <w:name w:val="footer"/>
    <w:basedOn w:val="a0"/>
    <w:rsid w:val="0030236B"/>
    <w:pPr>
      <w:tabs>
        <w:tab w:val="center" w:pos="4320"/>
        <w:tab w:val="right" w:pos="8640"/>
      </w:tabs>
    </w:pPr>
  </w:style>
  <w:style w:type="paragraph" w:styleId="a5">
    <w:name w:val="header"/>
    <w:basedOn w:val="a0"/>
    <w:rsid w:val="0030236B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0"/>
    <w:rsid w:val="0030236B"/>
    <w:pPr>
      <w:jc w:val="both"/>
    </w:pPr>
    <w:rPr>
      <w:sz w:val="22"/>
    </w:rPr>
  </w:style>
  <w:style w:type="paragraph" w:styleId="a7">
    <w:name w:val="Body Text"/>
    <w:basedOn w:val="a0"/>
    <w:rsid w:val="0030236B"/>
    <w:pPr>
      <w:jc w:val="both"/>
    </w:pPr>
    <w:rPr>
      <w:rFonts w:ascii="Arial" w:hAnsi="Arial"/>
      <w:sz w:val="20"/>
    </w:rPr>
  </w:style>
  <w:style w:type="paragraph" w:styleId="a8">
    <w:name w:val="Normal Indent"/>
    <w:basedOn w:val="a0"/>
    <w:rsid w:val="0030236B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30236B"/>
    <w:pPr>
      <w:spacing w:before="120"/>
      <w:jc w:val="center"/>
    </w:pPr>
    <w:rPr>
      <w:sz w:val="20"/>
    </w:rPr>
  </w:style>
  <w:style w:type="paragraph" w:styleId="a9">
    <w:name w:val="footnote text"/>
    <w:basedOn w:val="a0"/>
    <w:autoRedefine/>
    <w:semiHidden/>
    <w:rsid w:val="003B7759"/>
    <w:rPr>
      <w:sz w:val="20"/>
    </w:rPr>
  </w:style>
  <w:style w:type="character" w:styleId="aa">
    <w:name w:val="Hyperlink"/>
    <w:rsid w:val="0030236B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30236B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30236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30236B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30236B"/>
    <w:pPr>
      <w:ind w:left="567" w:hanging="567"/>
    </w:pPr>
  </w:style>
  <w:style w:type="paragraph" w:customStyle="1" w:styleId="Nadpis-STRANA">
    <w:name w:val="Nadpis - STRANA"/>
    <w:basedOn w:val="text"/>
    <w:next w:val="Volume"/>
    <w:rsid w:val="0030236B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sid w:val="0030236B"/>
    <w:rPr>
      <w:vertAlign w:val="superscript"/>
    </w:rPr>
  </w:style>
  <w:style w:type="character" w:styleId="ac">
    <w:name w:val="page number"/>
    <w:basedOn w:val="a1"/>
    <w:rsid w:val="0030236B"/>
  </w:style>
  <w:style w:type="paragraph" w:styleId="ad">
    <w:name w:val="Plain Text"/>
    <w:basedOn w:val="a0"/>
    <w:rsid w:val="0030236B"/>
    <w:rPr>
      <w:rFonts w:ascii="Courier New" w:hAnsi="Courier New"/>
      <w:sz w:val="20"/>
    </w:rPr>
  </w:style>
  <w:style w:type="character" w:styleId="ae">
    <w:name w:val="FollowedHyperlink"/>
    <w:rsid w:val="0030236B"/>
    <w:rPr>
      <w:color w:val="800080"/>
      <w:u w:val="single"/>
    </w:rPr>
  </w:style>
  <w:style w:type="paragraph" w:customStyle="1" w:styleId="Blockquote">
    <w:name w:val="Blockquote"/>
    <w:basedOn w:val="a0"/>
    <w:rsid w:val="0030236B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0"/>
    <w:rsid w:val="0030236B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0"/>
    <w:next w:val="Text1"/>
    <w:rsid w:val="0030236B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0"/>
    <w:rsid w:val="0030236B"/>
    <w:pPr>
      <w:spacing w:before="120" w:after="120"/>
      <w:ind w:left="1418" w:hanging="567"/>
      <w:jc w:val="both"/>
    </w:pPr>
  </w:style>
  <w:style w:type="paragraph" w:styleId="af">
    <w:name w:val="Subtitle"/>
    <w:basedOn w:val="a0"/>
    <w:qFormat/>
    <w:rsid w:val="0030236B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0"/>
    <w:qFormat/>
    <w:rsid w:val="0030236B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0"/>
    <w:next w:val="a0"/>
    <w:autoRedefine/>
    <w:semiHidden/>
    <w:rsid w:val="0030236B"/>
    <w:pPr>
      <w:ind w:left="480"/>
    </w:pPr>
  </w:style>
  <w:style w:type="paragraph" w:styleId="40">
    <w:name w:val="toc 4"/>
    <w:basedOn w:val="a0"/>
    <w:next w:val="a0"/>
    <w:autoRedefine/>
    <w:semiHidden/>
    <w:rsid w:val="0030236B"/>
    <w:pPr>
      <w:ind w:left="720"/>
    </w:pPr>
  </w:style>
  <w:style w:type="paragraph" w:styleId="50">
    <w:name w:val="toc 5"/>
    <w:basedOn w:val="a0"/>
    <w:next w:val="a0"/>
    <w:autoRedefine/>
    <w:semiHidden/>
    <w:rsid w:val="0030236B"/>
    <w:pPr>
      <w:ind w:left="960"/>
    </w:pPr>
  </w:style>
  <w:style w:type="paragraph" w:styleId="6">
    <w:name w:val="toc 6"/>
    <w:basedOn w:val="a0"/>
    <w:next w:val="a0"/>
    <w:autoRedefine/>
    <w:semiHidden/>
    <w:rsid w:val="0030236B"/>
    <w:pPr>
      <w:ind w:left="1200"/>
    </w:pPr>
  </w:style>
  <w:style w:type="paragraph" w:styleId="70">
    <w:name w:val="toc 7"/>
    <w:basedOn w:val="a0"/>
    <w:next w:val="a0"/>
    <w:autoRedefine/>
    <w:semiHidden/>
    <w:rsid w:val="0030236B"/>
    <w:pPr>
      <w:ind w:left="1440"/>
    </w:pPr>
  </w:style>
  <w:style w:type="paragraph" w:styleId="80">
    <w:name w:val="toc 8"/>
    <w:basedOn w:val="a0"/>
    <w:next w:val="a0"/>
    <w:autoRedefine/>
    <w:semiHidden/>
    <w:rsid w:val="0030236B"/>
    <w:pPr>
      <w:ind w:left="1680"/>
    </w:pPr>
  </w:style>
  <w:style w:type="paragraph" w:styleId="9">
    <w:name w:val="toc 9"/>
    <w:basedOn w:val="a0"/>
    <w:next w:val="a0"/>
    <w:autoRedefine/>
    <w:semiHidden/>
    <w:rsid w:val="0030236B"/>
    <w:pPr>
      <w:ind w:left="1920"/>
    </w:pPr>
  </w:style>
  <w:style w:type="paragraph" w:styleId="af1">
    <w:name w:val="Balloon Text"/>
    <w:basedOn w:val="a0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0"/>
    <w:rsid w:val="0030236B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a0"/>
    <w:next w:val="a0"/>
    <w:autoRedefine/>
    <w:semiHidden/>
    <w:rsid w:val="0030236B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0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0"/>
    <w:next w:val="a0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7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0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3">
    <w:name w:val="Document Map"/>
    <w:basedOn w:val="a0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0"/>
    <w:next w:val="a0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3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0"/>
    <w:next w:val="a0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3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0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a0"/>
    <w:next w:val="a0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0"/>
    <w:rsid w:val="00F9163A"/>
    <w:rPr>
      <w:snapToGrid/>
      <w:lang w:eastAsia="en-GB"/>
    </w:rPr>
  </w:style>
  <w:style w:type="paragraph" w:customStyle="1" w:styleId="Text2">
    <w:name w:val="Text 2"/>
    <w:basedOn w:val="a0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4">
    <w:name w:val="Table Grid"/>
    <w:basedOn w:val="a2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1"/>
    <w:next w:val="a0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0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5">
    <w:name w:val="Block Text"/>
    <w:basedOn w:val="a0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0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0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6">
    <w:name w:val="annotation reference"/>
    <w:semiHidden/>
    <w:rsid w:val="004842DD"/>
    <w:rPr>
      <w:sz w:val="16"/>
      <w:szCs w:val="16"/>
    </w:rPr>
  </w:style>
  <w:style w:type="paragraph" w:styleId="af7">
    <w:name w:val="annotation text"/>
    <w:basedOn w:val="a0"/>
    <w:semiHidden/>
    <w:rsid w:val="004842DD"/>
    <w:rPr>
      <w:sz w:val="20"/>
    </w:rPr>
  </w:style>
  <w:style w:type="paragraph" w:styleId="af8">
    <w:name w:val="annotation subject"/>
    <w:basedOn w:val="af7"/>
    <w:next w:val="af7"/>
    <w:semiHidden/>
    <w:rsid w:val="004842DD"/>
    <w:rPr>
      <w:b/>
      <w:bCs/>
    </w:rPr>
  </w:style>
  <w:style w:type="table" w:customStyle="1" w:styleId="TableGrid1">
    <w:name w:val="Table Grid1"/>
    <w:basedOn w:val="a2"/>
    <w:next w:val="af4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af9">
    <w:name w:val="List Paragraph"/>
    <w:basedOn w:val="a0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a">
    <w:name w:val="List Number"/>
    <w:basedOn w:val="a0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a0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a0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a0"/>
    <w:rsid w:val="000F3174"/>
    <w:pPr>
      <w:numPr>
        <w:ilvl w:val="3"/>
        <w:numId w:val="114"/>
      </w:numPr>
      <w:spacing w:after="240"/>
      <w:jc w:val="both"/>
    </w:pPr>
    <w:rPr>
      <w:snapToGrid/>
    </w:rPr>
  </w:style>
  <w:style w:type="character" w:customStyle="1" w:styleId="jlqj4b">
    <w:name w:val="jlqj4b"/>
    <w:basedOn w:val="a1"/>
    <w:rsid w:val="00C84067"/>
  </w:style>
  <w:style w:type="paragraph" w:customStyle="1" w:styleId="PRAGHeading2">
    <w:name w:val="PRAG Heading 2"/>
    <w:basedOn w:val="a0"/>
    <w:rsid w:val="00C84067"/>
    <w:pPr>
      <w:widowControl w:val="0"/>
      <w:numPr>
        <w:numId w:val="115"/>
      </w:numPr>
      <w:spacing w:before="100" w:after="100"/>
    </w:pPr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1F4C5-8501-4A0C-AA6F-9860877FB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880</Words>
  <Characters>5022</Characters>
  <Application>Microsoft Office Word</Application>
  <DocSecurity>0</DocSecurity>
  <Lines>41</Lines>
  <Paragraphs>11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&lt;LETTRE D’INVITATION À SOUMISSIONNER&gt;</vt:lpstr>
      <vt:lpstr>&lt;LETTRE D’INVITATION À SOUMISSIONNER&gt;</vt:lpstr>
    </vt:vector>
  </TitlesOfParts>
  <Company>European Commission</Company>
  <LinksUpToDate>false</LinksUpToDate>
  <CharactersWithSpaces>5891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Angelinka</cp:lastModifiedBy>
  <cp:revision>16</cp:revision>
  <cp:lastPrinted>2021-11-03T08:54:00Z</cp:lastPrinted>
  <dcterms:created xsi:type="dcterms:W3CDTF">2018-12-18T13:17:00Z</dcterms:created>
  <dcterms:modified xsi:type="dcterms:W3CDTF">2021-11-03T08:55:00Z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