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0EE" w:rsidRPr="00C4392E" w:rsidRDefault="001050EE" w:rsidP="00C4392E">
      <w:pPr>
        <w:jc w:val="center"/>
        <w:rPr>
          <w:b/>
          <w:sz w:val="28"/>
          <w:szCs w:val="28"/>
        </w:rPr>
      </w:pPr>
      <w:r w:rsidRPr="00C4392E">
        <w:rPr>
          <w:b/>
          <w:sz w:val="28"/>
          <w:szCs w:val="28"/>
        </w:rPr>
        <w:t>VOLUME 2</w:t>
      </w:r>
    </w:p>
    <w:p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rsidR="001466DD" w:rsidRPr="009E53C0" w:rsidRDefault="001050EE" w:rsidP="009E53C0">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rsidR="001466DD" w:rsidRPr="00F162E3" w:rsidRDefault="001466DD" w:rsidP="00F162E3">
      <w:pPr>
        <w:jc w:val="both"/>
        <w:rPr>
          <w:b/>
          <w:sz w:val="22"/>
          <w:szCs w:val="22"/>
        </w:rPr>
      </w:pPr>
    </w:p>
    <w:p w:rsidR="001050EE" w:rsidRPr="00F162E3" w:rsidRDefault="003D764D" w:rsidP="000A06F9">
      <w:pPr>
        <w:pStyle w:val="af1"/>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rsidR="001050EE" w:rsidRDefault="001050EE" w:rsidP="003D764D">
      <w:pPr>
        <w:spacing w:before="120" w:after="120"/>
        <w:ind w:left="1134" w:hanging="567"/>
        <w:rPr>
          <w:sz w:val="22"/>
          <w:szCs w:val="22"/>
          <w:shd w:val="solid" w:color="C0C0C0" w:fill="FFFFFF"/>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rsidR="009E53C0" w:rsidRPr="00D06451" w:rsidRDefault="009E53C0" w:rsidP="009E53C0">
      <w:pPr>
        <w:jc w:val="both"/>
        <w:outlineLvl w:val="0"/>
        <w:rPr>
          <w:sz w:val="22"/>
          <w:szCs w:val="22"/>
        </w:rPr>
      </w:pPr>
      <w:r w:rsidRPr="00D06451">
        <w:rPr>
          <w:sz w:val="22"/>
          <w:szCs w:val="22"/>
        </w:rPr>
        <w:t>All communications between the Contractor, Contracting Authority, Supervisor or their representatives  and other interested bodies shall be in Bulgarian.</w:t>
      </w:r>
    </w:p>
    <w:p w:rsidR="009E53C0" w:rsidRPr="00D06451" w:rsidRDefault="009E53C0" w:rsidP="009E53C0">
      <w:pPr>
        <w:spacing w:before="120" w:after="120"/>
        <w:jc w:val="both"/>
        <w:rPr>
          <w:sz w:val="22"/>
          <w:szCs w:val="22"/>
        </w:rPr>
      </w:pPr>
      <w:r w:rsidRPr="00D06451">
        <w:rPr>
          <w:sz w:val="22"/>
          <w:szCs w:val="22"/>
        </w:rPr>
        <w:t>Requests for  Payments, with descriptions of executed volumes of works and respective prices, shall be made by the Contractor to the Contracting Authority in the Bulgarian language.</w:t>
      </w:r>
    </w:p>
    <w:p w:rsidR="009E53C0" w:rsidRPr="00D06451" w:rsidRDefault="009E53C0" w:rsidP="009E53C0">
      <w:pPr>
        <w:spacing w:before="120" w:after="120"/>
        <w:jc w:val="both"/>
        <w:rPr>
          <w:sz w:val="22"/>
          <w:szCs w:val="22"/>
        </w:rPr>
      </w:pPr>
      <w:r w:rsidRPr="00D06451">
        <w:rPr>
          <w:sz w:val="22"/>
          <w:szCs w:val="22"/>
        </w:rPr>
        <w:t>The correspondence between the Contractor, the Contracting Authority  and the Supervisor shall be done according to the prescriptions in the Bulgarian Law of Spatial planning and all relevant Regulations. Copies of the administrative orders and all other documentation exchanged between both parties shall be presented to the Contracting Authority in Bulgarian.</w:t>
      </w:r>
    </w:p>
    <w:p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rsidR="009E53C0" w:rsidRPr="002C7984" w:rsidRDefault="003D764D" w:rsidP="009E53C0">
      <w:pPr>
        <w:spacing w:before="120" w:after="120"/>
        <w:ind w:left="1134" w:hanging="567"/>
        <w:rPr>
          <w:sz w:val="22"/>
          <w:szCs w:val="22"/>
        </w:rPr>
      </w:pPr>
      <w:r w:rsidRPr="00F162E3">
        <w:rPr>
          <w:sz w:val="22"/>
          <w:szCs w:val="22"/>
        </w:rPr>
        <w:t>4.1</w:t>
      </w:r>
      <w:r w:rsidRPr="00F162E3">
        <w:rPr>
          <w:sz w:val="22"/>
          <w:szCs w:val="22"/>
        </w:rPr>
        <w:tab/>
      </w:r>
      <w:r w:rsidR="009E53C0" w:rsidRPr="002C7984">
        <w:rPr>
          <w:sz w:val="22"/>
          <w:szCs w:val="22"/>
        </w:rPr>
        <w:t>Communications between the Contracting Authority and/or the Supervisor on the one hand, and the Contractor on the other, shall be exclusively in writing. Official communications shall be sent by post or delivered by hand to the following addresses:</w:t>
      </w:r>
    </w:p>
    <w:p w:rsidR="009E53C0" w:rsidRPr="002C7984" w:rsidRDefault="009E53C0" w:rsidP="009E53C0">
      <w:pPr>
        <w:widowControl w:val="0"/>
        <w:spacing w:before="100" w:after="100"/>
        <w:ind w:right="360"/>
        <w:rPr>
          <w:sz w:val="22"/>
          <w:szCs w:val="22"/>
        </w:rPr>
      </w:pPr>
      <w:r w:rsidRPr="002C7984">
        <w:rPr>
          <w:sz w:val="22"/>
          <w:szCs w:val="22"/>
        </w:rPr>
        <w:t>Municipality of</w:t>
      </w:r>
      <w:r>
        <w:rPr>
          <w:sz w:val="22"/>
          <w:szCs w:val="22"/>
        </w:rPr>
        <w:t xml:space="preserve">  Belogradchik</w:t>
      </w:r>
    </w:p>
    <w:p w:rsidR="009E53C0" w:rsidRPr="002C7984" w:rsidRDefault="009E53C0" w:rsidP="009E53C0">
      <w:pPr>
        <w:widowControl w:val="0"/>
        <w:spacing w:before="100" w:after="100"/>
        <w:ind w:right="360"/>
        <w:rPr>
          <w:sz w:val="22"/>
          <w:szCs w:val="22"/>
        </w:rPr>
      </w:pPr>
      <w:r w:rsidRPr="002C7984">
        <w:rPr>
          <w:sz w:val="22"/>
          <w:szCs w:val="22"/>
        </w:rPr>
        <w:t xml:space="preserve">Address: </w:t>
      </w:r>
      <w:r>
        <w:rPr>
          <w:sz w:val="22"/>
          <w:szCs w:val="22"/>
        </w:rPr>
        <w:t>3900</w:t>
      </w:r>
      <w:r w:rsidRPr="002C7984">
        <w:rPr>
          <w:sz w:val="22"/>
          <w:szCs w:val="22"/>
        </w:rPr>
        <w:t xml:space="preserve"> </w:t>
      </w:r>
      <w:r>
        <w:rPr>
          <w:sz w:val="22"/>
          <w:szCs w:val="22"/>
          <w:lang w:val="en-US"/>
        </w:rPr>
        <w:t>Belogradchik</w:t>
      </w:r>
      <w:r w:rsidRPr="002C7984">
        <w:rPr>
          <w:sz w:val="22"/>
          <w:szCs w:val="22"/>
        </w:rPr>
        <w:t xml:space="preserve">, </w:t>
      </w:r>
      <w:r>
        <w:rPr>
          <w:sz w:val="22"/>
          <w:szCs w:val="22"/>
        </w:rPr>
        <w:t>6</w:t>
      </w:r>
      <w:r w:rsidRPr="002C7984">
        <w:rPr>
          <w:sz w:val="22"/>
          <w:szCs w:val="22"/>
        </w:rPr>
        <w:t xml:space="preserve"> </w:t>
      </w:r>
      <w:r>
        <w:rPr>
          <w:sz w:val="22"/>
          <w:szCs w:val="22"/>
        </w:rPr>
        <w:t>Knjaz Boris Str</w:t>
      </w:r>
      <w:r w:rsidRPr="002C7984">
        <w:rPr>
          <w:sz w:val="22"/>
          <w:szCs w:val="22"/>
        </w:rPr>
        <w:t xml:space="preserve">., </w:t>
      </w:r>
    </w:p>
    <w:p w:rsidR="009E53C0" w:rsidRPr="002C7984" w:rsidRDefault="009E53C0" w:rsidP="009E53C0">
      <w:pPr>
        <w:widowControl w:val="0"/>
        <w:spacing w:before="100" w:after="100"/>
        <w:ind w:right="360"/>
        <w:rPr>
          <w:sz w:val="22"/>
          <w:szCs w:val="22"/>
        </w:rPr>
      </w:pPr>
      <w:r w:rsidRPr="002C7984">
        <w:rPr>
          <w:sz w:val="22"/>
          <w:szCs w:val="22"/>
        </w:rPr>
        <w:t>Republic of Bulgaria</w:t>
      </w:r>
    </w:p>
    <w:p w:rsidR="009E53C0" w:rsidRPr="002C7984" w:rsidRDefault="009E53C0" w:rsidP="009E53C0">
      <w:pPr>
        <w:widowControl w:val="0"/>
        <w:spacing w:before="100" w:after="100"/>
        <w:ind w:right="360"/>
        <w:rPr>
          <w:sz w:val="22"/>
          <w:szCs w:val="22"/>
        </w:rPr>
      </w:pPr>
      <w:r w:rsidRPr="002C7984">
        <w:rPr>
          <w:sz w:val="22"/>
          <w:szCs w:val="22"/>
        </w:rPr>
        <w:t>Phone No - + 359 </w:t>
      </w:r>
      <w:r>
        <w:rPr>
          <w:sz w:val="22"/>
          <w:szCs w:val="22"/>
        </w:rPr>
        <w:t>879145320</w:t>
      </w:r>
    </w:p>
    <w:p w:rsidR="009E53C0" w:rsidRDefault="009E53C0" w:rsidP="009E53C0">
      <w:pPr>
        <w:widowControl w:val="0"/>
        <w:spacing w:before="100" w:after="100"/>
        <w:ind w:right="360"/>
        <w:rPr>
          <w:sz w:val="22"/>
          <w:szCs w:val="22"/>
        </w:rPr>
      </w:pPr>
      <w:r w:rsidRPr="002C7984">
        <w:rPr>
          <w:sz w:val="22"/>
          <w:szCs w:val="22"/>
        </w:rPr>
        <w:t>E-mail:</w:t>
      </w:r>
      <w:hyperlink r:id="rId8" w:history="1">
        <w:r w:rsidRPr="003565D9">
          <w:rPr>
            <w:rStyle w:val="ac"/>
            <w:sz w:val="22"/>
            <w:szCs w:val="22"/>
          </w:rPr>
          <w:t>kmet@belogradchik.bg</w:t>
        </w:r>
      </w:hyperlink>
      <w:r w:rsidRPr="002C7984">
        <w:rPr>
          <w:sz w:val="22"/>
          <w:szCs w:val="22"/>
        </w:rPr>
        <w:t xml:space="preserve"> </w:t>
      </w:r>
    </w:p>
    <w:p w:rsidR="009E53C0" w:rsidRPr="002C7984" w:rsidRDefault="009E53C0" w:rsidP="009E53C0">
      <w:pPr>
        <w:widowControl w:val="0"/>
        <w:spacing w:before="100" w:after="100"/>
        <w:ind w:right="360"/>
        <w:rPr>
          <w:sz w:val="22"/>
          <w:szCs w:val="22"/>
        </w:rPr>
      </w:pPr>
      <w:r>
        <w:rPr>
          <w:sz w:val="22"/>
          <w:szCs w:val="22"/>
        </w:rPr>
        <w:t>Contact person:……………………..(will be specified)</w:t>
      </w:r>
    </w:p>
    <w:p w:rsidR="009E53C0" w:rsidRPr="002C7984" w:rsidRDefault="009E53C0" w:rsidP="009E53C0">
      <w:pPr>
        <w:spacing w:after="120"/>
        <w:rPr>
          <w:b/>
          <w:sz w:val="22"/>
          <w:szCs w:val="22"/>
        </w:rPr>
      </w:pPr>
    </w:p>
    <w:p w:rsidR="009E53C0" w:rsidRPr="002C7984" w:rsidRDefault="009E53C0" w:rsidP="009E53C0">
      <w:pPr>
        <w:spacing w:after="120"/>
        <w:rPr>
          <w:b/>
          <w:sz w:val="22"/>
          <w:szCs w:val="22"/>
        </w:rPr>
      </w:pPr>
      <w:r w:rsidRPr="002C7984">
        <w:rPr>
          <w:b/>
          <w:sz w:val="22"/>
          <w:szCs w:val="22"/>
        </w:rPr>
        <w:t>For the Contractor:</w:t>
      </w:r>
    </w:p>
    <w:p w:rsidR="009E53C0" w:rsidRPr="002C7984" w:rsidRDefault="009E53C0" w:rsidP="009E53C0">
      <w:pPr>
        <w:spacing w:after="120"/>
        <w:rPr>
          <w:b/>
          <w:sz w:val="22"/>
          <w:szCs w:val="22"/>
          <w:lang w:val="bg-BG"/>
        </w:rPr>
      </w:pPr>
      <w:r w:rsidRPr="002C7984">
        <w:rPr>
          <w:b/>
          <w:sz w:val="22"/>
          <w:szCs w:val="22"/>
        </w:rPr>
        <w:t>……………………….</w:t>
      </w:r>
    </w:p>
    <w:p w:rsidR="009E53C0" w:rsidRPr="002C7984" w:rsidRDefault="009E53C0" w:rsidP="009E53C0">
      <w:pPr>
        <w:spacing w:after="120"/>
        <w:ind w:left="1134" w:hanging="567"/>
        <w:rPr>
          <w:sz w:val="22"/>
          <w:szCs w:val="22"/>
        </w:rPr>
      </w:pPr>
    </w:p>
    <w:p w:rsidR="003C17E3" w:rsidRPr="009E53C0" w:rsidRDefault="009E53C0" w:rsidP="009E53C0">
      <w:pPr>
        <w:jc w:val="both"/>
        <w:rPr>
          <w:snapToGrid/>
          <w:sz w:val="22"/>
          <w:szCs w:val="22"/>
          <w:lang w:eastAsia="en-GB"/>
        </w:rPr>
      </w:pPr>
      <w:r w:rsidRPr="002C7984">
        <w:rPr>
          <w:snapToGrid/>
          <w:sz w:val="22"/>
          <w:szCs w:val="22"/>
          <w:lang w:eastAsia="en-GB"/>
        </w:rPr>
        <w:t>Unofficial communication will be exchanged by phone, e-mail or fax transmission</w:t>
      </w:r>
      <w:r>
        <w:rPr>
          <w:snapToGrid/>
          <w:sz w:val="22"/>
          <w:szCs w:val="22"/>
          <w:lang w:eastAsia="en-GB"/>
        </w:rPr>
        <w:t>.</w:t>
      </w:r>
    </w:p>
    <w:p w:rsidR="009E53C0" w:rsidRDefault="009E53C0" w:rsidP="009E53C0">
      <w:pPr>
        <w:widowControl w:val="0"/>
        <w:spacing w:after="120"/>
        <w:ind w:left="1134" w:hanging="1134"/>
        <w:jc w:val="both"/>
        <w:rPr>
          <w:b/>
          <w:sz w:val="22"/>
          <w:szCs w:val="22"/>
        </w:rPr>
      </w:pPr>
    </w:p>
    <w:p w:rsidR="009E53C0" w:rsidRPr="000E6403" w:rsidRDefault="009E53C0" w:rsidP="009E53C0">
      <w:pPr>
        <w:widowControl w:val="0"/>
        <w:spacing w:after="120"/>
        <w:ind w:left="1134" w:hanging="1134"/>
        <w:jc w:val="both"/>
        <w:rPr>
          <w:b/>
          <w:sz w:val="22"/>
          <w:szCs w:val="22"/>
        </w:rPr>
      </w:pPr>
      <w:r w:rsidRPr="000E6403">
        <w:rPr>
          <w:b/>
          <w:sz w:val="22"/>
          <w:szCs w:val="22"/>
        </w:rPr>
        <w:t>Article 5</w:t>
      </w:r>
      <w:r w:rsidRPr="000E6403">
        <w:rPr>
          <w:b/>
          <w:sz w:val="22"/>
          <w:szCs w:val="22"/>
        </w:rPr>
        <w:tab/>
        <w:t>Supervisor and supervisor’s representative</w:t>
      </w:r>
    </w:p>
    <w:p w:rsidR="009E53C0" w:rsidRPr="000E6403" w:rsidRDefault="009E53C0" w:rsidP="009E53C0">
      <w:pPr>
        <w:widowControl w:val="0"/>
        <w:spacing w:after="120"/>
        <w:ind w:firstLine="720"/>
        <w:jc w:val="both"/>
        <w:rPr>
          <w:sz w:val="22"/>
          <w:szCs w:val="22"/>
        </w:rPr>
      </w:pPr>
      <w:r w:rsidRPr="000E6403">
        <w:rPr>
          <w:bCs/>
          <w:sz w:val="22"/>
          <w:szCs w:val="22"/>
        </w:rPr>
        <w:t>5.2</w:t>
      </w:r>
      <w:r w:rsidRPr="000E6403">
        <w:rPr>
          <w:sz w:val="22"/>
          <w:szCs w:val="22"/>
        </w:rPr>
        <w:tab/>
        <w:t>The construction site supervisor and its representatives will be assigned by the Contracting Authority with another contract.</w:t>
      </w:r>
    </w:p>
    <w:p w:rsidR="009E53C0" w:rsidRPr="000E6403" w:rsidRDefault="009E53C0" w:rsidP="009E53C0">
      <w:pPr>
        <w:widowControl w:val="0"/>
        <w:spacing w:after="120"/>
        <w:ind w:firstLine="720"/>
        <w:jc w:val="both"/>
        <w:rPr>
          <w:snapToGrid/>
          <w:sz w:val="22"/>
          <w:szCs w:val="22"/>
        </w:rPr>
      </w:pPr>
      <w:r w:rsidRPr="000E6403">
        <w:rPr>
          <w:sz w:val="22"/>
          <w:szCs w:val="22"/>
        </w:rPr>
        <w:t>5.3</w:t>
      </w:r>
      <w:r w:rsidRPr="000E6403">
        <w:rPr>
          <w:sz w:val="22"/>
          <w:szCs w:val="22"/>
        </w:rPr>
        <w:tab/>
        <w:t xml:space="preserve">The site supervisor and its representatives have the powers and responsibilities described in the Bulgarian Spatial Planning Law. </w:t>
      </w:r>
    </w:p>
    <w:p w:rsidR="009E53C0" w:rsidRDefault="009E53C0" w:rsidP="009E53C0">
      <w:pPr>
        <w:widowControl w:val="0"/>
        <w:spacing w:after="120"/>
        <w:ind w:firstLine="720"/>
        <w:jc w:val="both"/>
        <w:rPr>
          <w:sz w:val="22"/>
          <w:szCs w:val="22"/>
        </w:rPr>
      </w:pPr>
      <w:r w:rsidRPr="000E6403">
        <w:rPr>
          <w:bCs/>
          <w:sz w:val="22"/>
          <w:szCs w:val="22"/>
        </w:rPr>
        <w:t>5.4</w:t>
      </w:r>
      <w:r w:rsidRPr="000E6403">
        <w:rPr>
          <w:sz w:val="22"/>
          <w:szCs w:val="22"/>
        </w:rPr>
        <w:tab/>
        <w:t>Instructions, acts and/or protocols and/or orders issued in writing by the Supervisor and/or Contracting authority shall be made in the compliance with the Bulgarian Spatial Planning Law and related ordinances.</w:t>
      </w:r>
    </w:p>
    <w:p w:rsidR="001050EE" w:rsidRPr="00F162E3" w:rsidRDefault="001050EE" w:rsidP="00CA6498">
      <w:pPr>
        <w:keepNext/>
        <w:spacing w:before="240"/>
        <w:ind w:left="1134" w:hanging="1134"/>
        <w:jc w:val="both"/>
        <w:rPr>
          <w:b/>
          <w:sz w:val="22"/>
          <w:szCs w:val="22"/>
        </w:rPr>
      </w:pPr>
      <w:bookmarkStart w:id="11" w:name="_Toc76894420"/>
      <w:r w:rsidRPr="00F162E3">
        <w:rPr>
          <w:b/>
          <w:sz w:val="22"/>
          <w:szCs w:val="22"/>
        </w:rPr>
        <w:t>Article 9</w:t>
      </w:r>
      <w:r w:rsidRPr="00F162E3">
        <w:rPr>
          <w:b/>
          <w:sz w:val="22"/>
          <w:szCs w:val="22"/>
        </w:rPr>
        <w:tab/>
        <w:t>Access to the site</w:t>
      </w:r>
      <w:bookmarkEnd w:id="11"/>
    </w:p>
    <w:p w:rsidR="00293A7B" w:rsidRPr="000E6403" w:rsidRDefault="001050EE" w:rsidP="00293A7B">
      <w:pPr>
        <w:widowControl w:val="0"/>
        <w:spacing w:after="120"/>
        <w:ind w:firstLine="720"/>
        <w:jc w:val="both"/>
        <w:rPr>
          <w:bCs/>
          <w:spacing w:val="-4"/>
          <w:sz w:val="22"/>
          <w:szCs w:val="22"/>
        </w:rPr>
      </w:pPr>
      <w:r w:rsidRPr="003D764D">
        <w:rPr>
          <w:bCs/>
          <w:sz w:val="22"/>
          <w:szCs w:val="22"/>
        </w:rPr>
        <w:t>9.1</w:t>
      </w:r>
      <w:r w:rsidR="00293A7B">
        <w:rPr>
          <w:sz w:val="22"/>
          <w:szCs w:val="22"/>
          <w:lang w:val="bg-BG"/>
        </w:rPr>
        <w:t xml:space="preserve">. </w:t>
      </w:r>
      <w:r w:rsidR="00293A7B" w:rsidRPr="000E6403">
        <w:rPr>
          <w:bCs/>
          <w:spacing w:val="-4"/>
          <w:sz w:val="22"/>
          <w:szCs w:val="22"/>
        </w:rPr>
        <w:t>The Contracting Authority shall, in 30 days of contract signature and in conformity with the progress of the works, place the site and access thereto at the disposal of the Contractor in accordance with the approved programme of implementation of tasks and in conformity with national legislation (Spatial Planning Law of Bulgaria). The Contractor is obliged to give to representatives of the Contracting Authority, Site supervisor, Ministry of Regional Development and Public Works of the Republic in Bulgaria, JS of the Interreg-IPA CBC Programme Bulgaria-</w:t>
      </w:r>
      <w:bookmarkStart w:id="12" w:name="_Hlk54621410"/>
      <w:r w:rsidR="00293A7B" w:rsidRPr="000E6403">
        <w:rPr>
          <w:bCs/>
          <w:spacing w:val="-4"/>
          <w:sz w:val="22"/>
          <w:szCs w:val="22"/>
          <w:lang w:val="en-US"/>
        </w:rPr>
        <w:t>Serbia Programme 2014-2020, CCI 2014TC16I5CB007</w:t>
      </w:r>
      <w:bookmarkEnd w:id="12"/>
      <w:r w:rsidR="00293A7B" w:rsidRPr="000E6403">
        <w:rPr>
          <w:bCs/>
          <w:spacing w:val="-4"/>
          <w:sz w:val="22"/>
          <w:szCs w:val="22"/>
          <w:lang w:val="bg-BG"/>
        </w:rPr>
        <w:t xml:space="preserve"> </w:t>
      </w:r>
      <w:r w:rsidR="00293A7B" w:rsidRPr="000E6403">
        <w:rPr>
          <w:bCs/>
          <w:spacing w:val="-4"/>
          <w:sz w:val="22"/>
          <w:szCs w:val="22"/>
        </w:rPr>
        <w:t>other EU, state, regional and local authorities, which are authorised by international agreements, Bulgarian law or other administrative act to inspect the site, free access to the site of construction, factories, workshops, etc. on the site, and generally assist them in the performance of their duties.</w:t>
      </w:r>
    </w:p>
    <w:p w:rsidR="001A72CD" w:rsidRDefault="001A72CD" w:rsidP="00293A7B">
      <w:pPr>
        <w:spacing w:before="120" w:after="120"/>
        <w:jc w:val="both"/>
        <w:rPr>
          <w:b/>
          <w:bCs/>
          <w:sz w:val="22"/>
          <w:szCs w:val="22"/>
          <w:lang w:val="bg-BG"/>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rsidR="00293A7B" w:rsidRDefault="00293A7B" w:rsidP="00293A7B">
      <w:pPr>
        <w:spacing w:after="120"/>
        <w:ind w:left="1276" w:hanging="556"/>
        <w:jc w:val="both"/>
        <w:rPr>
          <w:bCs/>
          <w:sz w:val="22"/>
          <w:szCs w:val="22"/>
        </w:rPr>
      </w:pPr>
      <w:r>
        <w:rPr>
          <w:bCs/>
          <w:sz w:val="22"/>
          <w:szCs w:val="22"/>
        </w:rPr>
        <w:t>12.9</w:t>
      </w:r>
      <w:r>
        <w:rPr>
          <w:bCs/>
          <w:sz w:val="22"/>
          <w:szCs w:val="22"/>
        </w:rPr>
        <w:tab/>
      </w:r>
      <w:r w:rsidRPr="00123814">
        <w:rPr>
          <w:bCs/>
          <w:sz w:val="22"/>
          <w:szCs w:val="22"/>
          <w:lang w:val="en-US"/>
        </w:rPr>
        <w:t>The contractor is oblige</w:t>
      </w:r>
      <w:r>
        <w:rPr>
          <w:bCs/>
          <w:sz w:val="22"/>
          <w:szCs w:val="22"/>
          <w:lang w:val="en-US"/>
        </w:rPr>
        <w:t>d</w:t>
      </w:r>
      <w:r w:rsidRPr="00123814">
        <w:rPr>
          <w:bCs/>
          <w:sz w:val="22"/>
          <w:szCs w:val="22"/>
          <w:lang w:val="en-US"/>
        </w:rPr>
        <w:t xml:space="preserve"> to place a temporary information board during the construction process </w:t>
      </w:r>
      <w:r>
        <w:rPr>
          <w:bCs/>
          <w:sz w:val="22"/>
          <w:szCs w:val="22"/>
          <w:lang w:val="en-US"/>
        </w:rPr>
        <w:t xml:space="preserve"> in accordance with the visibility rules of the Programme.</w:t>
      </w:r>
      <w:r w:rsidRPr="00447042">
        <w:rPr>
          <w:bCs/>
          <w:sz w:val="22"/>
          <w:szCs w:val="22"/>
        </w:rPr>
        <w:t xml:space="preserve">The visibility measures must comply with rules laid down in the Communication and Visibility Manual for EU External Actions published by the European Commission - </w:t>
      </w:r>
      <w:hyperlink r:id="rId9" w:history="1">
        <w:r w:rsidRPr="006B3536">
          <w:rPr>
            <w:rStyle w:val="ac"/>
            <w:bCs/>
            <w:sz w:val="22"/>
            <w:szCs w:val="22"/>
          </w:rPr>
          <w:t>http://ec.europa.eu/europeaid/work/visibility/index_en.htm_en</w:t>
        </w:r>
      </w:hyperlink>
    </w:p>
    <w:p w:rsidR="00293A7B" w:rsidRDefault="00293A7B" w:rsidP="00293A7B">
      <w:pPr>
        <w:spacing w:after="120"/>
        <w:ind w:left="1276" w:hanging="556"/>
        <w:jc w:val="both"/>
        <w:rPr>
          <w:bCs/>
          <w:sz w:val="22"/>
          <w:szCs w:val="22"/>
        </w:rPr>
      </w:pPr>
    </w:p>
    <w:p w:rsidR="00293A7B" w:rsidRPr="00293A7B" w:rsidRDefault="00293A7B" w:rsidP="00293A7B">
      <w:pPr>
        <w:spacing w:after="120"/>
        <w:jc w:val="both"/>
        <w:rPr>
          <w:b/>
          <w:bCs/>
          <w:sz w:val="22"/>
          <w:szCs w:val="22"/>
          <w:lang w:val="bg-BG"/>
        </w:rPr>
      </w:pPr>
      <w:r>
        <w:rPr>
          <w:bCs/>
          <w:sz w:val="22"/>
          <w:szCs w:val="22"/>
        </w:rPr>
        <w:t>The C</w:t>
      </w:r>
      <w:r w:rsidRPr="00E94F7D">
        <w:rPr>
          <w:bCs/>
          <w:sz w:val="22"/>
          <w:szCs w:val="22"/>
        </w:rPr>
        <w:t>ontractor shall also use t</w:t>
      </w:r>
      <w:r>
        <w:rPr>
          <w:bCs/>
          <w:sz w:val="22"/>
          <w:szCs w:val="22"/>
        </w:rPr>
        <w:t>he project identification  in addition to/</w:t>
      </w:r>
      <w:r w:rsidRPr="00E94F7D">
        <w:rPr>
          <w:bCs/>
          <w:sz w:val="22"/>
          <w:szCs w:val="22"/>
        </w:rPr>
        <w:t>or the programme logo, indicated in the Communication and Visibility Guidelines</w:t>
      </w:r>
      <w:r>
        <w:rPr>
          <w:bCs/>
          <w:sz w:val="22"/>
          <w:szCs w:val="22"/>
        </w:rPr>
        <w:t xml:space="preserve"> under the </w:t>
      </w:r>
      <w:r w:rsidRPr="00E94F7D">
        <w:rPr>
          <w:bCs/>
          <w:sz w:val="22"/>
          <w:szCs w:val="22"/>
        </w:rPr>
        <w:t>Interreg IPA CBC Bulgaria – Serbia Programme</w:t>
      </w:r>
      <w:r>
        <w:rPr>
          <w:bCs/>
          <w:sz w:val="22"/>
          <w:szCs w:val="22"/>
        </w:rPr>
        <w:t xml:space="preserve">,  available at </w:t>
      </w:r>
      <w:hyperlink r:id="rId10" w:history="1">
        <w:r w:rsidRPr="00EA64ED">
          <w:rPr>
            <w:rStyle w:val="ac"/>
            <w:bCs/>
            <w:sz w:val="22"/>
            <w:szCs w:val="22"/>
          </w:rPr>
          <w:t>http://www.ipacbc-bgrs.eu</w:t>
        </w:r>
      </w:hyperlink>
      <w:r>
        <w:rPr>
          <w:rStyle w:val="ac"/>
          <w:bCs/>
          <w:sz w:val="22"/>
          <w:szCs w:val="22"/>
        </w:rPr>
        <w:t>.</w:t>
      </w:r>
    </w:p>
    <w:p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rsidR="00C261B3" w:rsidRPr="00CA6498" w:rsidRDefault="00F2670B" w:rsidP="00DD5312">
      <w:pPr>
        <w:tabs>
          <w:tab w:val="left" w:pos="1276"/>
        </w:tabs>
        <w:spacing w:before="240" w:after="120"/>
        <w:ind w:left="1276" w:hanging="992"/>
        <w:jc w:val="both"/>
        <w:rPr>
          <w:sz w:val="22"/>
          <w:szCs w:val="22"/>
        </w:rPr>
      </w:pPr>
      <w:r w:rsidRPr="00CA6498">
        <w:rPr>
          <w:sz w:val="22"/>
          <w:szCs w:val="22"/>
        </w:rPr>
        <w:lastRenderedPageBreak/>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rsidR="005B33D0" w:rsidRPr="009A74D2" w:rsidRDefault="001050EE" w:rsidP="005B33D0">
      <w:pPr>
        <w:pStyle w:val="af2"/>
        <w:ind w:left="1276" w:hanging="709"/>
        <w:jc w:val="both"/>
        <w:rPr>
          <w:rFonts w:ascii="Times New Roman" w:hAnsi="Times New Roman"/>
          <w:b w:val="0"/>
          <w:bCs/>
          <w:sz w:val="22"/>
          <w:szCs w:val="22"/>
          <w:lang w:val="bg-BG"/>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bookmarkStart w:id="17" w:name="_Toc76894432"/>
      <w:r w:rsidR="006D39AC" w:rsidRPr="009A74D2">
        <w:rPr>
          <w:rFonts w:ascii="Times New Roman" w:hAnsi="Times New Roman"/>
          <w:b w:val="0"/>
          <w:bCs/>
          <w:sz w:val="22"/>
          <w:szCs w:val="22"/>
          <w:lang w:val="en-GB"/>
        </w:rPr>
        <w:t xml:space="preserve">The period of implementation of tasks for shall be </w:t>
      </w:r>
      <w:r w:rsidR="00D06451" w:rsidRPr="009A74D2">
        <w:rPr>
          <w:rFonts w:ascii="Times New Roman" w:hAnsi="Times New Roman"/>
          <w:b w:val="0"/>
          <w:bCs/>
          <w:sz w:val="22"/>
          <w:szCs w:val="22"/>
          <w:lang w:val="en-GB"/>
        </w:rPr>
        <w:t>……………………. calendar days (based on the tenderer`s offer,</w:t>
      </w:r>
      <w:r w:rsidR="00D06451" w:rsidRPr="009A74D2">
        <w:t xml:space="preserve"> </w:t>
      </w:r>
      <w:r w:rsidR="00D06451" w:rsidRPr="009A74D2">
        <w:rPr>
          <w:rStyle w:val="jlqj4b"/>
          <w:rFonts w:ascii="Times New Roman" w:hAnsi="Times New Roman"/>
          <w:b w:val="0"/>
          <w:sz w:val="24"/>
          <w:szCs w:val="24"/>
        </w:rPr>
        <w:t>but not more than 90 calendar days</w:t>
      </w:r>
      <w:r w:rsidR="00D06451" w:rsidRPr="009A74D2">
        <w:t xml:space="preserve"> </w:t>
      </w:r>
      <w:r w:rsidR="00D06451" w:rsidRPr="009A74D2">
        <w:rPr>
          <w:rFonts w:ascii="Times New Roman" w:hAnsi="Times New Roman"/>
          <w:b w:val="0"/>
          <w:bCs/>
          <w:sz w:val="22"/>
          <w:szCs w:val="22"/>
          <w:lang w:val="en-GB"/>
        </w:rPr>
        <w:t xml:space="preserve"> )</w:t>
      </w:r>
      <w:r w:rsidR="006D39AC" w:rsidRPr="009A74D2">
        <w:rPr>
          <w:rFonts w:ascii="Times New Roman" w:hAnsi="Times New Roman"/>
          <w:b w:val="0"/>
          <w:bCs/>
          <w:sz w:val="22"/>
          <w:szCs w:val="22"/>
          <w:lang w:val="en-GB"/>
        </w:rPr>
        <w:t>. The period of implementation of tasks starts from the issuing of contract, provision of access to the sites of construction with a protocol for opening a construction site and for determining the construction line and level - Annex № 2 as per Ordinance № 3 of 31 July 2003 on drawing up acts and protocols during the construction until the provisional acceptance - with Statement of findings for establishing the suitability for acceptance of the construction (Annex № 15 as per Ordinance № 3 of 31 July 2003 on drawing up acts and protocols during the construction) without prejudice to extensions of the period which may be granted under Article 35 of the General Conditions, but not later than the 01.07.2021</w:t>
      </w:r>
    </w:p>
    <w:p w:rsidR="001050EE" w:rsidRPr="006D39AC" w:rsidRDefault="001050EE" w:rsidP="006D39AC">
      <w:pPr>
        <w:pStyle w:val="af2"/>
        <w:jc w:val="both"/>
        <w:rPr>
          <w:rFonts w:ascii="Times New Roman" w:hAnsi="Times New Roman"/>
          <w:b w:val="0"/>
          <w:sz w:val="24"/>
          <w:szCs w:val="24"/>
        </w:rPr>
      </w:pPr>
      <w:r w:rsidRPr="006D39AC">
        <w:rPr>
          <w:rFonts w:ascii="Times New Roman" w:hAnsi="Times New Roman"/>
          <w:sz w:val="24"/>
          <w:szCs w:val="24"/>
        </w:rPr>
        <w:t>Article 36</w:t>
      </w:r>
      <w:r w:rsidRPr="006D39AC">
        <w:rPr>
          <w:rFonts w:ascii="Times New Roman" w:hAnsi="Times New Roman"/>
          <w:sz w:val="24"/>
          <w:szCs w:val="24"/>
        </w:rPr>
        <w:tab/>
        <w:t xml:space="preserve">Delays in </w:t>
      </w:r>
      <w:r w:rsidR="009639E9" w:rsidRPr="006D39AC">
        <w:rPr>
          <w:rFonts w:ascii="Times New Roman" w:hAnsi="Times New Roman"/>
          <w:sz w:val="24"/>
          <w:szCs w:val="24"/>
        </w:rPr>
        <w:t xml:space="preserve">the </w:t>
      </w:r>
      <w:r w:rsidRPr="006D39AC">
        <w:rPr>
          <w:rFonts w:ascii="Times New Roman" w:hAnsi="Times New Roman"/>
          <w:sz w:val="24"/>
          <w:szCs w:val="24"/>
        </w:rPr>
        <w:t>implementation of tasks</w:t>
      </w:r>
      <w:bookmarkEnd w:id="17"/>
    </w:p>
    <w:p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rsidR="006D39AC" w:rsidRPr="000E6403" w:rsidRDefault="006D39AC" w:rsidP="006D39AC">
      <w:pPr>
        <w:widowControl w:val="0"/>
        <w:spacing w:after="120"/>
        <w:ind w:firstLine="720"/>
        <w:jc w:val="both"/>
        <w:rPr>
          <w:sz w:val="22"/>
          <w:szCs w:val="22"/>
        </w:rPr>
      </w:pPr>
      <w:bookmarkStart w:id="19" w:name="_Toc76894435"/>
      <w:r w:rsidRPr="000E6403">
        <w:rPr>
          <w:bCs/>
          <w:sz w:val="22"/>
          <w:szCs w:val="22"/>
        </w:rPr>
        <w:t>39.1</w:t>
      </w:r>
      <w:r w:rsidRPr="000E6403">
        <w:rPr>
          <w:bCs/>
          <w:sz w:val="22"/>
          <w:szCs w:val="22"/>
        </w:rPr>
        <w:tab/>
        <w:t>A work register is not required. An order book and acts and protocols in the construction process will be kept on the site by the Contractor and shall be developed and signed by the Supervisor, who shall enter in them all information required in accordance to the Ordinance № 3 of 31 July 2003 on the development of acts and protocols during construction of Bulgaria.</w:t>
      </w:r>
    </w:p>
    <w:p w:rsidR="006D39AC" w:rsidRPr="000E6403" w:rsidRDefault="006D39AC" w:rsidP="006D39AC">
      <w:pPr>
        <w:widowControl w:val="0"/>
        <w:spacing w:after="120"/>
        <w:ind w:firstLine="720"/>
        <w:jc w:val="both"/>
        <w:rPr>
          <w:bCs/>
          <w:sz w:val="22"/>
          <w:szCs w:val="22"/>
        </w:rPr>
      </w:pPr>
      <w:r w:rsidRPr="000E6403">
        <w:rPr>
          <w:bCs/>
          <w:sz w:val="22"/>
          <w:szCs w:val="22"/>
        </w:rPr>
        <w:t>39.2</w:t>
      </w:r>
      <w:r w:rsidRPr="000E6403">
        <w:rPr>
          <w:bCs/>
          <w:sz w:val="22"/>
          <w:szCs w:val="22"/>
        </w:rPr>
        <w:tab/>
      </w:r>
      <w:r w:rsidRPr="000E6403">
        <w:rPr>
          <w:sz w:val="22"/>
          <w:szCs w:val="22"/>
        </w:rPr>
        <w:t>The statements of quantitative elements of the work done should be made in the form of protocol for acceptance of works done as per Ordinance № 3 of 31 July 2003 on the development of acts and protocols during construction of Bulgaria.</w:t>
      </w:r>
    </w:p>
    <w:p w:rsidR="001050EE" w:rsidRPr="00116CA6" w:rsidRDefault="001050EE" w:rsidP="006D39AC">
      <w:pPr>
        <w:spacing w:before="120" w:after="120"/>
        <w:ind w:left="1276" w:hanging="709"/>
        <w:jc w:val="both"/>
        <w:rPr>
          <w:b/>
          <w:szCs w:val="24"/>
        </w:rPr>
      </w:pPr>
      <w:r w:rsidRPr="00116CA6">
        <w:rPr>
          <w:b/>
          <w:szCs w:val="24"/>
        </w:rPr>
        <w:t>Article 40</w:t>
      </w:r>
      <w:r w:rsidRPr="00116CA6">
        <w:rPr>
          <w:b/>
          <w:szCs w:val="24"/>
        </w:rPr>
        <w:tab/>
        <w:t>Origin and quality of works and materials</w:t>
      </w:r>
      <w:bookmarkEnd w:id="19"/>
    </w:p>
    <w:p w:rsidR="004255A2" w:rsidRPr="000E6403" w:rsidRDefault="001050EE" w:rsidP="004255A2">
      <w:pPr>
        <w:pStyle w:val="2"/>
        <w:keepNext w:val="0"/>
        <w:widowControl w:val="0"/>
        <w:numPr>
          <w:ilvl w:val="1"/>
          <w:numId w:val="0"/>
        </w:numPr>
        <w:spacing w:after="120"/>
        <w:ind w:firstLine="720"/>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bookmarkStart w:id="20" w:name="_Toc76894437"/>
      <w:r w:rsidR="004255A2" w:rsidRPr="000E6403">
        <w:rPr>
          <w:rFonts w:ascii="Times New Roman" w:hAnsi="Times New Roman"/>
          <w:b w:val="0"/>
          <w:sz w:val="22"/>
          <w:szCs w:val="22"/>
          <w:lang w:val="en-GB"/>
        </w:rPr>
        <w:t xml:space="preserve">All goods purchased under the contract must originate in any eligible source country as </w:t>
      </w:r>
      <w:r w:rsidR="004255A2" w:rsidRPr="000E6403">
        <w:rPr>
          <w:rFonts w:ascii="Times New Roman" w:hAnsi="Times New Roman"/>
          <w:b w:val="0"/>
          <w:sz w:val="22"/>
          <w:szCs w:val="22"/>
          <w:lang w:val="en-GB"/>
        </w:rPr>
        <w:lastRenderedPageBreak/>
        <w:t xml:space="preserve">defined in </w:t>
      </w:r>
      <w:r w:rsidR="004255A2" w:rsidRPr="000E6403">
        <w:rPr>
          <w:rFonts w:ascii="Times New Roman" w:hAnsi="Times New Roman"/>
          <w:b w:val="0"/>
          <w:bCs/>
          <w:sz w:val="22"/>
          <w:szCs w:val="22"/>
          <w:lang w:val="en-GB"/>
        </w:rPr>
        <w:t>Interreg-IPA CBC Programme Bulgaria-</w:t>
      </w:r>
      <w:r w:rsidR="004255A2" w:rsidRPr="000E6403">
        <w:rPr>
          <w:rFonts w:ascii="Times New Roman" w:hAnsi="Times New Roman"/>
          <w:b w:val="0"/>
          <w:bCs/>
          <w:sz w:val="22"/>
          <w:szCs w:val="22"/>
          <w:lang w:val="en-US"/>
        </w:rPr>
        <w:t>Serbia Programme 2014-2020, CCI 2014TC16I5CB007</w:t>
      </w:r>
      <w:r w:rsidR="004255A2" w:rsidRPr="000E6403">
        <w:rPr>
          <w:rFonts w:ascii="Times New Roman" w:hAnsi="Times New Roman"/>
          <w:b w:val="0"/>
          <w:sz w:val="22"/>
          <w:szCs w:val="22"/>
          <w:lang w:val="en-GB"/>
        </w:rPr>
        <w:t>: However, the goods to be purchased may originate from any country, whenever the total price of the estimated quantity of those goods, as reflected in a separate item of the breakdown of the lump-sum price (Volume 4.2.3) is below EUR 100 000. A category of similar goods to be purchased shall not be broken down over more than 1 item of the breakdown of the lump-sum price (Volume 4.2.3)</w:t>
      </w:r>
    </w:p>
    <w:p w:rsidR="004255A2" w:rsidRPr="000E6403" w:rsidRDefault="004255A2" w:rsidP="004255A2">
      <w:pPr>
        <w:pStyle w:val="2"/>
        <w:keepNext w:val="0"/>
        <w:widowControl w:val="0"/>
        <w:numPr>
          <w:ilvl w:val="1"/>
          <w:numId w:val="0"/>
        </w:numPr>
        <w:spacing w:after="120"/>
        <w:ind w:firstLine="720"/>
        <w:rPr>
          <w:rFonts w:ascii="Times New Roman" w:hAnsi="Times New Roman"/>
          <w:b w:val="0"/>
          <w:sz w:val="22"/>
          <w:szCs w:val="22"/>
          <w:lang w:val="en-GB"/>
        </w:rPr>
      </w:pPr>
      <w:r w:rsidRPr="000E6403">
        <w:rPr>
          <w:rFonts w:ascii="Times New Roman" w:hAnsi="Times New Roman"/>
          <w:b w:val="0"/>
          <w:sz w:val="22"/>
          <w:szCs w:val="22"/>
          <w:lang w:val="en-GB"/>
        </w:rPr>
        <w:t>For these purposes, ‘origin’ means the place where the goods are mined, grown, produced or manufactured and/or from which services are provided. The origin of the goods must be determined according to the EU Customs Code or the applicable international agreement.</w:t>
      </w:r>
    </w:p>
    <w:p w:rsidR="004255A2" w:rsidRPr="000E6403" w:rsidRDefault="004255A2" w:rsidP="004255A2">
      <w:pPr>
        <w:widowControl w:val="0"/>
        <w:spacing w:after="120"/>
        <w:ind w:firstLine="720"/>
        <w:jc w:val="both"/>
        <w:rPr>
          <w:sz w:val="22"/>
          <w:szCs w:val="22"/>
        </w:rPr>
      </w:pPr>
      <w:r w:rsidRPr="000E6403">
        <w:rPr>
          <w:sz w:val="22"/>
          <w:szCs w:val="22"/>
        </w:rPr>
        <w:t>When importing goods, any change in the specified origin must be pointed out to the project supervisor and approved by him.</w:t>
      </w:r>
    </w:p>
    <w:p w:rsidR="004255A2" w:rsidRPr="000E6403" w:rsidRDefault="004255A2" w:rsidP="004255A2">
      <w:pPr>
        <w:widowControl w:val="0"/>
        <w:spacing w:after="120"/>
        <w:ind w:firstLine="720"/>
        <w:jc w:val="both"/>
        <w:rPr>
          <w:sz w:val="22"/>
          <w:szCs w:val="22"/>
        </w:rPr>
      </w:pPr>
      <w:r w:rsidRPr="000E6403">
        <w:rPr>
          <w:bCs/>
          <w:sz w:val="22"/>
          <w:szCs w:val="22"/>
        </w:rPr>
        <w:t>40.2</w:t>
      </w:r>
      <w:r w:rsidRPr="000E6403">
        <w:rPr>
          <w:bCs/>
          <w:sz w:val="22"/>
          <w:szCs w:val="22"/>
        </w:rPr>
        <w:tab/>
      </w:r>
      <w:r w:rsidRPr="000E6403">
        <w:rPr>
          <w:sz w:val="22"/>
          <w:szCs w:val="22"/>
        </w:rPr>
        <w:t>The works and the objects, appliances, equipment or materials used in their construction must comply with:</w:t>
      </w:r>
    </w:p>
    <w:p w:rsidR="004255A2" w:rsidRPr="000E6403" w:rsidRDefault="004255A2" w:rsidP="004255A2">
      <w:pPr>
        <w:widowControl w:val="0"/>
        <w:spacing w:after="120"/>
        <w:ind w:firstLine="720"/>
        <w:jc w:val="both"/>
        <w:rPr>
          <w:sz w:val="22"/>
          <w:szCs w:val="22"/>
        </w:rPr>
      </w:pPr>
      <w:r w:rsidRPr="000E6403">
        <w:rPr>
          <w:sz w:val="22"/>
          <w:szCs w:val="22"/>
        </w:rPr>
        <w:t>(*)</w:t>
      </w:r>
      <w:r w:rsidRPr="000E6403">
        <w:rPr>
          <w:sz w:val="22"/>
          <w:szCs w:val="22"/>
        </w:rPr>
        <w:tab/>
        <w:t>the specifications set in the detailed design project</w:t>
      </w:r>
    </w:p>
    <w:p w:rsidR="004255A2" w:rsidRPr="000E6403" w:rsidRDefault="004255A2" w:rsidP="004255A2">
      <w:pPr>
        <w:widowControl w:val="0"/>
        <w:spacing w:after="120"/>
        <w:ind w:firstLine="720"/>
        <w:jc w:val="both"/>
        <w:rPr>
          <w:sz w:val="22"/>
          <w:szCs w:val="22"/>
        </w:rPr>
      </w:pPr>
      <w:r w:rsidRPr="000E6403">
        <w:rPr>
          <w:sz w:val="22"/>
          <w:szCs w:val="22"/>
        </w:rPr>
        <w:t>(*)</w:t>
      </w:r>
      <w:r w:rsidRPr="000E6403">
        <w:rPr>
          <w:sz w:val="22"/>
          <w:szCs w:val="22"/>
        </w:rPr>
        <w:tab/>
        <w:t>the requirements of the detailed design project</w:t>
      </w:r>
    </w:p>
    <w:p w:rsidR="004255A2" w:rsidRPr="000E6403" w:rsidRDefault="004255A2" w:rsidP="004255A2">
      <w:pPr>
        <w:widowControl w:val="0"/>
        <w:spacing w:after="120"/>
        <w:ind w:firstLine="720"/>
        <w:jc w:val="both"/>
        <w:rPr>
          <w:bCs/>
          <w:sz w:val="22"/>
          <w:szCs w:val="22"/>
        </w:rPr>
      </w:pPr>
      <w:r w:rsidRPr="000E6403">
        <w:rPr>
          <w:bCs/>
          <w:sz w:val="22"/>
          <w:szCs w:val="22"/>
        </w:rPr>
        <w:t>40.3</w:t>
      </w:r>
      <w:r w:rsidRPr="000E6403">
        <w:rPr>
          <w:sz w:val="22"/>
          <w:szCs w:val="22"/>
        </w:rPr>
        <w:tab/>
        <w:t>Preliminary technical acceptance shall be made by the Supervisor and shown in the report of the supervisor.</w:t>
      </w:r>
    </w:p>
    <w:p w:rsidR="001050EE" w:rsidRPr="004255A2" w:rsidRDefault="001050EE" w:rsidP="004255A2">
      <w:pPr>
        <w:pStyle w:val="2"/>
        <w:keepNext w:val="0"/>
        <w:numPr>
          <w:ilvl w:val="1"/>
          <w:numId w:val="0"/>
        </w:numPr>
        <w:spacing w:before="120" w:after="120"/>
        <w:rPr>
          <w:rFonts w:ascii="Times New Roman" w:hAnsi="Times New Roman"/>
          <w:b w:val="0"/>
          <w:sz w:val="24"/>
          <w:szCs w:val="24"/>
        </w:rPr>
      </w:pPr>
      <w:r w:rsidRPr="004255A2">
        <w:rPr>
          <w:rFonts w:ascii="Times New Roman" w:hAnsi="Times New Roman"/>
          <w:sz w:val="24"/>
          <w:szCs w:val="24"/>
        </w:rPr>
        <w:t>Article 43</w:t>
      </w:r>
      <w:r w:rsidRPr="004255A2">
        <w:rPr>
          <w:rFonts w:ascii="Times New Roman" w:hAnsi="Times New Roman"/>
          <w:sz w:val="24"/>
          <w:szCs w:val="24"/>
        </w:rPr>
        <w:tab/>
        <w:t>Ownership of plant and materials</w:t>
      </w:r>
      <w:bookmarkEnd w:id="20"/>
    </w:p>
    <w:p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rsidR="001050EE" w:rsidRPr="00116CA6" w:rsidRDefault="004255A2" w:rsidP="00116CA6">
      <w:pPr>
        <w:spacing w:before="240"/>
        <w:ind w:left="1276" w:hanging="1276"/>
        <w:jc w:val="both"/>
        <w:rPr>
          <w:b/>
          <w:szCs w:val="24"/>
        </w:rPr>
      </w:pPr>
      <w:bookmarkStart w:id="21" w:name="_Toc76894438"/>
      <w:r>
        <w:rPr>
          <w:b/>
          <w:szCs w:val="24"/>
        </w:rPr>
        <w:t>Article 44</w:t>
      </w:r>
      <w:r w:rsidR="001050EE" w:rsidRPr="00116CA6">
        <w:rPr>
          <w:b/>
          <w:szCs w:val="24"/>
        </w:rPr>
        <w:tab/>
        <w:t>General principles for payments</w:t>
      </w:r>
      <w:bookmarkEnd w:id="21"/>
    </w:p>
    <w:p w:rsidR="004255A2" w:rsidRPr="000E6403" w:rsidRDefault="001050EE" w:rsidP="004255A2">
      <w:pPr>
        <w:widowControl w:val="0"/>
        <w:tabs>
          <w:tab w:val="right" w:pos="9885"/>
        </w:tabs>
        <w:spacing w:after="120"/>
        <w:ind w:firstLine="720"/>
        <w:jc w:val="both"/>
        <w:rPr>
          <w:sz w:val="22"/>
          <w:szCs w:val="22"/>
        </w:rPr>
      </w:pPr>
      <w:r w:rsidRPr="00A12DBD">
        <w:rPr>
          <w:bCs/>
          <w:sz w:val="22"/>
          <w:szCs w:val="22"/>
        </w:rPr>
        <w:t>44.1</w:t>
      </w:r>
      <w:r w:rsidR="004255A2">
        <w:rPr>
          <w:sz w:val="22"/>
          <w:szCs w:val="22"/>
          <w:lang w:val="bg-BG"/>
        </w:rPr>
        <w:t xml:space="preserve">    </w:t>
      </w:r>
      <w:r w:rsidR="004255A2" w:rsidRPr="000E6403">
        <w:rPr>
          <w:sz w:val="22"/>
          <w:szCs w:val="22"/>
        </w:rPr>
        <w:t xml:space="preserve">Payments shall be made in BGN. </w:t>
      </w:r>
    </w:p>
    <w:p w:rsidR="004255A2" w:rsidRPr="000E6403" w:rsidRDefault="004255A2" w:rsidP="004255A2">
      <w:pPr>
        <w:widowControl w:val="0"/>
        <w:spacing w:after="120"/>
        <w:ind w:firstLine="720"/>
        <w:jc w:val="both"/>
        <w:rPr>
          <w:sz w:val="22"/>
          <w:szCs w:val="22"/>
        </w:rPr>
      </w:pPr>
      <w:r w:rsidRPr="000E6403">
        <w:rPr>
          <w:sz w:val="22"/>
          <w:szCs w:val="22"/>
        </w:rPr>
        <w:t>44.3</w:t>
      </w:r>
      <w:r w:rsidRPr="000E6403">
        <w:rPr>
          <w:sz w:val="22"/>
          <w:szCs w:val="22"/>
        </w:rPr>
        <w:tab/>
        <w:t>By derogation, Payment to the contractor shall be done as follows:</w:t>
      </w:r>
    </w:p>
    <w:p w:rsidR="004255A2" w:rsidRPr="000E6403" w:rsidRDefault="004255A2" w:rsidP="004255A2">
      <w:pPr>
        <w:widowControl w:val="0"/>
        <w:spacing w:after="120"/>
        <w:ind w:firstLine="720"/>
        <w:jc w:val="both"/>
        <w:rPr>
          <w:color w:val="000000"/>
          <w:sz w:val="22"/>
          <w:szCs w:val="22"/>
        </w:rPr>
      </w:pPr>
      <w:r w:rsidRPr="000E6403">
        <w:rPr>
          <w:color w:val="000000"/>
          <w:sz w:val="22"/>
          <w:szCs w:val="22"/>
        </w:rPr>
        <w:t>(a) pre-financing payment to the contractor shall be made as follows for the lump-sum advance shall be made within 30 days.</w:t>
      </w:r>
    </w:p>
    <w:p w:rsidR="004255A2" w:rsidRPr="000E6403" w:rsidRDefault="004255A2" w:rsidP="004255A2">
      <w:pPr>
        <w:widowControl w:val="0"/>
        <w:spacing w:after="120"/>
        <w:ind w:firstLine="720"/>
        <w:jc w:val="both"/>
        <w:rPr>
          <w:color w:val="000000"/>
          <w:sz w:val="22"/>
          <w:szCs w:val="22"/>
        </w:rPr>
      </w:pPr>
      <w:r w:rsidRPr="000E6403">
        <w:rPr>
          <w:color w:val="000000"/>
          <w:sz w:val="22"/>
          <w:szCs w:val="22"/>
        </w:rPr>
        <w:t>(b) Interim payments to the contractor of the amounts due under each of the interim payment certificates approved by the supervisor shall be made within 90 days, and the final payment to the contractor of the amounts due after the final statement of account issued by the supervisor shall be made within 90 days.</w:t>
      </w:r>
    </w:p>
    <w:p w:rsidR="00B47A2A" w:rsidRPr="00CA6498" w:rsidRDefault="004255A2" w:rsidP="004255A2">
      <w:pPr>
        <w:tabs>
          <w:tab w:val="right" w:pos="9885"/>
        </w:tabs>
        <w:spacing w:before="120" w:after="120"/>
        <w:jc w:val="both"/>
        <w:rPr>
          <w:b/>
          <w:szCs w:val="24"/>
        </w:rPr>
      </w:pPr>
      <w:r>
        <w:rPr>
          <w:b/>
          <w:szCs w:val="24"/>
        </w:rPr>
        <w:t>Article 46</w:t>
      </w:r>
      <w:r>
        <w:rPr>
          <w:b/>
          <w:szCs w:val="24"/>
          <w:lang w:val="bg-BG"/>
        </w:rPr>
        <w:t xml:space="preserve"> </w:t>
      </w:r>
      <w:r w:rsidR="00B47A2A" w:rsidRPr="00CA6498">
        <w:rPr>
          <w:b/>
          <w:szCs w:val="24"/>
        </w:rPr>
        <w:t>Pre-financing</w:t>
      </w:r>
    </w:p>
    <w:p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714838" w:rsidRPr="00CA6498">
        <w:t xml:space="preserve"> </w:t>
      </w:r>
      <w:r w:rsidR="00714838" w:rsidRPr="00CA6498">
        <w:rPr>
          <w:sz w:val="22"/>
          <w:szCs w:val="22"/>
        </w:rPr>
        <w:t>referred to in Article 46.1(a).</w:t>
      </w:r>
    </w:p>
    <w:p w:rsidR="0071483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rsidR="00412B82" w:rsidRDefault="00A12DBD" w:rsidP="006C3F3C">
      <w:pPr>
        <w:ind w:left="1276" w:hanging="709"/>
        <w:jc w:val="both"/>
        <w:rPr>
          <w:snapToGrid/>
          <w:sz w:val="22"/>
          <w:szCs w:val="22"/>
          <w:highlight w:val="yellow"/>
        </w:rPr>
      </w:pPr>
      <w:r w:rsidRPr="00CA6498">
        <w:rPr>
          <w:sz w:val="22"/>
          <w:szCs w:val="22"/>
        </w:rPr>
        <w:t>46.3</w:t>
      </w:r>
      <w:r w:rsidR="00B47A2A" w:rsidRPr="00CA6498">
        <w:rPr>
          <w:sz w:val="22"/>
          <w:szCs w:val="22"/>
        </w:rPr>
        <w:t>(c)</w:t>
      </w:r>
      <w:r w:rsidRPr="00CA6498">
        <w:rPr>
          <w:sz w:val="22"/>
          <w:szCs w:val="22"/>
        </w:rPr>
        <w:tab/>
      </w:r>
      <w:r w:rsidR="00742A44" w:rsidRPr="00CA6498">
        <w:rPr>
          <w:sz w:val="22"/>
          <w:szCs w:val="22"/>
        </w:rPr>
        <w:t xml:space="preserve">By derogation </w:t>
      </w:r>
      <w:r w:rsidR="008206C3" w:rsidRPr="00CA6498">
        <w:rPr>
          <w:sz w:val="22"/>
          <w:szCs w:val="22"/>
        </w:rPr>
        <w:t>to A</w:t>
      </w:r>
      <w:r w:rsidR="00742A44" w:rsidRPr="00CA6498">
        <w:rPr>
          <w:sz w:val="22"/>
          <w:szCs w:val="22"/>
        </w:rPr>
        <w:t>rticle 46.3(c)</w:t>
      </w:r>
      <w:r w:rsidR="008206C3" w:rsidRPr="00CA6498">
        <w:rPr>
          <w:sz w:val="22"/>
          <w:szCs w:val="22"/>
        </w:rPr>
        <w:t xml:space="preserve"> of the </w:t>
      </w:r>
      <w:r w:rsidR="00CE3BAE">
        <w:rPr>
          <w:sz w:val="22"/>
          <w:szCs w:val="22"/>
        </w:rPr>
        <w:t>g</w:t>
      </w:r>
      <w:r w:rsidR="008206C3" w:rsidRPr="00CA6498">
        <w:rPr>
          <w:sz w:val="22"/>
          <w:szCs w:val="22"/>
        </w:rPr>
        <w:t xml:space="preserve">eneral </w:t>
      </w:r>
      <w:r w:rsidR="00CE3BAE">
        <w:rPr>
          <w:sz w:val="22"/>
          <w:szCs w:val="22"/>
        </w:rPr>
        <w:t>c</w:t>
      </w:r>
      <w:r w:rsidR="008206C3" w:rsidRPr="00CA6498">
        <w:rPr>
          <w:sz w:val="22"/>
          <w:szCs w:val="22"/>
        </w:rPr>
        <w:t>onditions</w:t>
      </w:r>
      <w:r w:rsidR="00742A44" w:rsidRPr="00CA6498">
        <w:rPr>
          <w:sz w:val="22"/>
          <w:szCs w:val="22"/>
        </w:rPr>
        <w:t>, no pre-financing guarantee is required</w:t>
      </w:r>
      <w:r w:rsidR="00412B82">
        <w:rPr>
          <w:sz w:val="22"/>
          <w:szCs w:val="22"/>
        </w:rPr>
        <w:t>.</w:t>
      </w:r>
    </w:p>
    <w:p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206C3" w:rsidRPr="00CA6498">
        <w:rPr>
          <w:bCs/>
          <w:sz w:val="22"/>
          <w:szCs w:val="22"/>
        </w:rPr>
        <w:t xml:space="preserve">The tranches laid down in Article 49.1 of these </w:t>
      </w:r>
      <w:r w:rsidR="00CE3BAE">
        <w:rPr>
          <w:bCs/>
          <w:sz w:val="22"/>
          <w:szCs w:val="22"/>
        </w:rPr>
        <w:t>s</w:t>
      </w:r>
      <w:r w:rsidR="008206C3" w:rsidRPr="00CA6498">
        <w:rPr>
          <w:bCs/>
          <w:sz w:val="22"/>
          <w:szCs w:val="22"/>
        </w:rPr>
        <w:t xml:space="preserve">pecial </w:t>
      </w:r>
      <w:r w:rsidR="00CE3BAE">
        <w:rPr>
          <w:bCs/>
          <w:sz w:val="22"/>
          <w:szCs w:val="22"/>
        </w:rPr>
        <w:t>c</w:t>
      </w:r>
      <w:r w:rsidR="008206C3" w:rsidRPr="00CA6498">
        <w:rPr>
          <w:bCs/>
          <w:sz w:val="22"/>
          <w:szCs w:val="22"/>
        </w:rPr>
        <w:t>onditions are determined so that the pre-financing</w:t>
      </w:r>
      <w:r w:rsidR="00374870" w:rsidRPr="00CA6498">
        <w:rPr>
          <w:bCs/>
          <w:sz w:val="22"/>
          <w:szCs w:val="22"/>
        </w:rPr>
        <w:t xml:space="preserve"> is </w:t>
      </w:r>
      <w:r w:rsidR="008206C3" w:rsidRPr="00CA6498">
        <w:rPr>
          <w:bCs/>
          <w:sz w:val="22"/>
          <w:szCs w:val="22"/>
        </w:rPr>
        <w:t xml:space="preserve">fully repaid before </w:t>
      </w:r>
      <w:r w:rsidR="00CE3BAE">
        <w:rPr>
          <w:bCs/>
          <w:sz w:val="22"/>
          <w:szCs w:val="22"/>
        </w:rPr>
        <w:t>p</w:t>
      </w:r>
      <w:r w:rsidR="008206C3" w:rsidRPr="00CA6498">
        <w:rPr>
          <w:bCs/>
          <w:sz w:val="22"/>
          <w:szCs w:val="22"/>
        </w:rPr>
        <w:t xml:space="preserve">rovisional </w:t>
      </w:r>
      <w:r w:rsidR="00CE3BAE">
        <w:rPr>
          <w:bCs/>
          <w:sz w:val="22"/>
          <w:szCs w:val="22"/>
        </w:rPr>
        <w:t>a</w:t>
      </w:r>
      <w:r w:rsidR="008206C3" w:rsidRPr="00CA6498">
        <w:rPr>
          <w:bCs/>
          <w:sz w:val="22"/>
          <w:szCs w:val="22"/>
        </w:rPr>
        <w:t xml:space="preserve">cceptance. </w:t>
      </w:r>
    </w:p>
    <w:p w:rsidR="001050EE" w:rsidRPr="00CA6498" w:rsidRDefault="001050EE" w:rsidP="00116CA6">
      <w:pPr>
        <w:spacing w:before="240"/>
        <w:ind w:left="1276" w:hanging="1276"/>
        <w:jc w:val="both"/>
        <w:rPr>
          <w:b/>
          <w:szCs w:val="24"/>
        </w:rPr>
      </w:pPr>
      <w:bookmarkStart w:id="22" w:name="_Toc76894440"/>
      <w:r w:rsidRPr="00CA6498">
        <w:rPr>
          <w:b/>
          <w:szCs w:val="24"/>
        </w:rPr>
        <w:lastRenderedPageBreak/>
        <w:t>Article 47</w:t>
      </w:r>
      <w:r w:rsidRPr="00CA6498">
        <w:rPr>
          <w:b/>
          <w:szCs w:val="24"/>
        </w:rPr>
        <w:tab/>
        <w:t>Retention monies</w:t>
      </w:r>
      <w:bookmarkEnd w:id="22"/>
    </w:p>
    <w:p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s obligations during the defects liability period is</w:t>
      </w:r>
      <w:r w:rsidR="00494A0D" w:rsidRPr="00CA6498">
        <w:rPr>
          <w:sz w:val="22"/>
          <w:szCs w:val="22"/>
        </w:rPr>
        <w:t xml:space="preserve"> </w:t>
      </w:r>
      <w:r w:rsidRPr="00CA6498">
        <w:rPr>
          <w:sz w:val="22"/>
          <w:szCs w:val="22"/>
        </w:rPr>
        <w:t>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7A05DD" w:rsidRPr="00CA6498">
        <w:rPr>
          <w:sz w:val="22"/>
          <w:szCs w:val="22"/>
        </w:rPr>
        <w:t>payments.</w:t>
      </w:r>
      <w:r w:rsidR="00BC68E5" w:rsidRPr="00CA6498">
        <w:t xml:space="preserve"> </w:t>
      </w:r>
      <w:r w:rsidR="00BC68E5" w:rsidRPr="00CA6498">
        <w:rPr>
          <w:sz w:val="22"/>
          <w:szCs w:val="22"/>
        </w:rPr>
        <w:t xml:space="preserve">The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r w:rsidR="001961E3" w:rsidRPr="00CA6498">
        <w:rPr>
          <w:sz w:val="22"/>
          <w:szCs w:val="22"/>
        </w:rPr>
        <w:t xml:space="preserve"> </w:t>
      </w:r>
    </w:p>
    <w:p w:rsidR="00A37F5E" w:rsidRPr="00CA6498"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1418"/>
        <w:gridCol w:w="2551"/>
        <w:gridCol w:w="4741"/>
      </w:tblGrid>
      <w:tr w:rsidR="004255A2" w:rsidRPr="009A74D2" w:rsidTr="006B1AB5">
        <w:tc>
          <w:tcPr>
            <w:tcW w:w="709"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
                <w:sz w:val="22"/>
                <w:szCs w:val="22"/>
              </w:rPr>
            </w:pPr>
            <w:bookmarkStart w:id="25" w:name="_Toc76894443"/>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
                <w:sz w:val="22"/>
                <w:szCs w:val="22"/>
              </w:rPr>
            </w:pPr>
            <w:r w:rsidRPr="009A74D2">
              <w:rPr>
                <w:b/>
                <w:sz w:val="22"/>
                <w:szCs w:val="22"/>
              </w:rPr>
              <w:t>Percentage</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
                <w:sz w:val="22"/>
                <w:szCs w:val="22"/>
              </w:rPr>
            </w:pPr>
            <w:r w:rsidRPr="009A74D2">
              <w:rPr>
                <w:b/>
                <w:sz w:val="22"/>
                <w:szCs w:val="22"/>
              </w:rPr>
              <w:t>Nature</w:t>
            </w:r>
          </w:p>
        </w:tc>
        <w:tc>
          <w:tcPr>
            <w:tcW w:w="474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
                <w:sz w:val="22"/>
                <w:szCs w:val="22"/>
              </w:rPr>
            </w:pPr>
            <w:r w:rsidRPr="009A74D2">
              <w:rPr>
                <w:b/>
                <w:sz w:val="22"/>
                <w:szCs w:val="22"/>
              </w:rPr>
              <w:t>Timing</w:t>
            </w:r>
          </w:p>
        </w:tc>
      </w:tr>
      <w:tr w:rsidR="004255A2" w:rsidRPr="009A74D2" w:rsidTr="006B1AB5">
        <w:trPr>
          <w:trHeight w:val="563"/>
        </w:trPr>
        <w:tc>
          <w:tcPr>
            <w:tcW w:w="709"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1.</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Lump-sum advance of Article 46.1(a)</w:t>
            </w:r>
          </w:p>
        </w:tc>
        <w:tc>
          <w:tcPr>
            <w:tcW w:w="474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both"/>
              <w:rPr>
                <w:bCs/>
                <w:sz w:val="22"/>
                <w:szCs w:val="22"/>
              </w:rPr>
            </w:pPr>
            <w:r w:rsidRPr="009A74D2">
              <w:rPr>
                <w:bCs/>
                <w:sz w:val="22"/>
                <w:szCs w:val="22"/>
              </w:rPr>
              <w:t>After conclusion of the contract</w:t>
            </w:r>
          </w:p>
        </w:tc>
      </w:tr>
      <w:tr w:rsidR="004255A2" w:rsidRPr="009A74D2" w:rsidTr="006B1AB5">
        <w:tc>
          <w:tcPr>
            <w:tcW w:w="709"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2.</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both"/>
              <w:rPr>
                <w:bCs/>
                <w:sz w:val="22"/>
                <w:szCs w:val="22"/>
              </w:rPr>
            </w:pPr>
            <w:r w:rsidRPr="009A74D2">
              <w:rPr>
                <w:bCs/>
                <w:sz w:val="22"/>
                <w:szCs w:val="22"/>
              </w:rPr>
              <w:t>After completion of 40% of the firm quantities for which the Contractor submitted its all-in price.</w:t>
            </w:r>
          </w:p>
        </w:tc>
      </w:tr>
      <w:tr w:rsidR="004255A2" w:rsidRPr="009A74D2" w:rsidTr="006B1AB5">
        <w:tc>
          <w:tcPr>
            <w:tcW w:w="709"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3.</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both"/>
              <w:rPr>
                <w:bCs/>
                <w:sz w:val="22"/>
                <w:szCs w:val="22"/>
              </w:rPr>
            </w:pPr>
            <w:r w:rsidRPr="009A74D2">
              <w:rPr>
                <w:bCs/>
                <w:sz w:val="22"/>
                <w:szCs w:val="22"/>
              </w:rPr>
              <w:t>After completion of 60 % of the firm quantities for which the Contractor submitted its all-in price.</w:t>
            </w:r>
          </w:p>
        </w:tc>
      </w:tr>
      <w:tr w:rsidR="004255A2" w:rsidRPr="009A74D2" w:rsidTr="006B1AB5">
        <w:tc>
          <w:tcPr>
            <w:tcW w:w="709"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4.</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30%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Interim payment of Article 50</w:t>
            </w:r>
          </w:p>
        </w:tc>
        <w:tc>
          <w:tcPr>
            <w:tcW w:w="474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both"/>
              <w:rPr>
                <w:bCs/>
                <w:sz w:val="22"/>
                <w:szCs w:val="22"/>
              </w:rPr>
            </w:pPr>
            <w:r w:rsidRPr="009A74D2">
              <w:rPr>
                <w:bCs/>
                <w:sz w:val="22"/>
                <w:szCs w:val="22"/>
              </w:rPr>
              <w:t>After issuing of the Certificate of provisional acceptance (according to applicable national legislation for construction works).</w:t>
            </w:r>
          </w:p>
        </w:tc>
      </w:tr>
      <w:tr w:rsidR="004255A2" w:rsidRPr="009A74D2" w:rsidTr="006B1AB5">
        <w:tc>
          <w:tcPr>
            <w:tcW w:w="709"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center"/>
              <w:rPr>
                <w:bCs/>
                <w:sz w:val="22"/>
                <w:szCs w:val="22"/>
              </w:rPr>
            </w:pPr>
            <w:r w:rsidRPr="009A74D2">
              <w:rPr>
                <w:bCs/>
                <w:sz w:val="22"/>
                <w:szCs w:val="22"/>
              </w:rPr>
              <w:t>Retention money of Article 47</w:t>
            </w:r>
          </w:p>
        </w:tc>
        <w:tc>
          <w:tcPr>
            <w:tcW w:w="4741" w:type="dxa"/>
            <w:tcBorders>
              <w:top w:val="single" w:sz="4" w:space="0" w:color="auto"/>
              <w:left w:val="single" w:sz="4" w:space="0" w:color="auto"/>
              <w:bottom w:val="single" w:sz="4" w:space="0" w:color="auto"/>
              <w:right w:val="single" w:sz="4" w:space="0" w:color="auto"/>
            </w:tcBorders>
            <w:shd w:val="clear" w:color="auto" w:fill="auto"/>
          </w:tcPr>
          <w:p w:rsidR="004255A2" w:rsidRPr="009A74D2" w:rsidRDefault="004255A2" w:rsidP="006B1AB5">
            <w:pPr>
              <w:widowControl w:val="0"/>
              <w:spacing w:after="120"/>
              <w:jc w:val="both"/>
              <w:rPr>
                <w:bCs/>
                <w:sz w:val="22"/>
                <w:szCs w:val="22"/>
              </w:rPr>
            </w:pPr>
            <w:r w:rsidRPr="009A74D2">
              <w:rPr>
                <w:bCs/>
                <w:sz w:val="22"/>
                <w:szCs w:val="22"/>
              </w:rPr>
              <w:t>Within 45 days of the issuing of the signed Final statement of account (according to applicable national legislation for construction works).</w:t>
            </w:r>
          </w:p>
        </w:tc>
      </w:tr>
    </w:tbl>
    <w:p w:rsidR="001050EE" w:rsidRPr="00116CA6" w:rsidRDefault="001050EE" w:rsidP="00116CA6">
      <w:pPr>
        <w:spacing w:before="240"/>
        <w:ind w:left="1276" w:hanging="1276"/>
        <w:jc w:val="both"/>
        <w:rPr>
          <w:b/>
          <w:szCs w:val="24"/>
        </w:rPr>
      </w:pPr>
      <w:r w:rsidRPr="00116CA6">
        <w:rPr>
          <w:b/>
          <w:szCs w:val="24"/>
        </w:rPr>
        <w:t>Article 50</w:t>
      </w:r>
      <w:r w:rsidRPr="00116CA6">
        <w:rPr>
          <w:b/>
          <w:szCs w:val="24"/>
        </w:rPr>
        <w:tab/>
        <w:t>Interim payments</w:t>
      </w:r>
      <w:bookmarkEnd w:id="25"/>
    </w:p>
    <w:p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rsidR="001050EE" w:rsidRPr="00116CA6" w:rsidRDefault="001050EE" w:rsidP="00CA6498">
      <w:pPr>
        <w:keepNext/>
        <w:spacing w:before="240"/>
        <w:ind w:left="1276" w:hanging="1276"/>
        <w:jc w:val="both"/>
        <w:rPr>
          <w:b/>
          <w:szCs w:val="24"/>
        </w:rPr>
      </w:pPr>
      <w:bookmarkStart w:id="26" w:name="_Toc76894448"/>
      <w:r w:rsidRPr="00116CA6">
        <w:rPr>
          <w:b/>
          <w:szCs w:val="24"/>
        </w:rPr>
        <w:t>Article 61</w:t>
      </w:r>
      <w:r w:rsidRPr="00116CA6">
        <w:rPr>
          <w:b/>
          <w:szCs w:val="24"/>
        </w:rPr>
        <w:tab/>
        <w:t>Defects liability</w:t>
      </w:r>
      <w:bookmarkEnd w:id="26"/>
    </w:p>
    <w:p w:rsidR="005B33D0" w:rsidRDefault="009E24C9" w:rsidP="00851D16">
      <w:pPr>
        <w:spacing w:before="120" w:after="120"/>
        <w:ind w:left="1276" w:hanging="709"/>
        <w:jc w:val="both"/>
        <w:rPr>
          <w:sz w:val="22"/>
          <w:szCs w:val="22"/>
          <w:lang w:val="bg-BG"/>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lastRenderedPageBreak/>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p>
    <w:p w:rsidR="00401C44" w:rsidRPr="005B33D0" w:rsidRDefault="00401C44" w:rsidP="005B33D0">
      <w:pPr>
        <w:widowControl w:val="0"/>
        <w:spacing w:after="120"/>
        <w:ind w:firstLine="720"/>
        <w:jc w:val="both"/>
        <w:rPr>
          <w:sz w:val="22"/>
          <w:szCs w:val="22"/>
          <w:lang w:val="bg-BG"/>
        </w:rPr>
      </w:pPr>
      <w:r w:rsidRPr="00851D16">
        <w:rPr>
          <w:sz w:val="22"/>
          <w:szCs w:val="22"/>
        </w:rPr>
        <w:t xml:space="preserve"> </w:t>
      </w:r>
      <w:r w:rsidR="005B33D0">
        <w:rPr>
          <w:sz w:val="22"/>
          <w:szCs w:val="22"/>
        </w:rPr>
        <w:t>61.</w:t>
      </w:r>
      <w:r w:rsidR="005B33D0">
        <w:rPr>
          <w:sz w:val="22"/>
          <w:szCs w:val="22"/>
          <w:lang w:val="bg-BG"/>
        </w:rPr>
        <w:t xml:space="preserve">2. </w:t>
      </w:r>
      <w:r w:rsidR="005B33D0" w:rsidRPr="000E6403">
        <w:rPr>
          <w:sz w:val="22"/>
          <w:szCs w:val="22"/>
        </w:rPr>
        <w:t>The defects liability period is in accordance to art. 20, par. 4 of the Ordinance № 2 of 31 July 2003 on the Commissioning of the Construction Works in the Republic of Bulgaria and Minimum Warranty Periods for Construction</w:t>
      </w:r>
      <w:r w:rsidR="005B33D0" w:rsidRPr="000E6403">
        <w:rPr>
          <w:sz w:val="22"/>
          <w:szCs w:val="22"/>
          <w:lang w:val="en-US"/>
        </w:rPr>
        <w:t xml:space="preserve"> and Mounting Works, Facilities</w:t>
      </w:r>
      <w:r w:rsidR="005B33D0" w:rsidRPr="000E6403">
        <w:rPr>
          <w:sz w:val="22"/>
          <w:szCs w:val="22"/>
        </w:rPr>
        <w:t xml:space="preserve"> and Construction Sites</w:t>
      </w:r>
      <w:r w:rsidR="005B33D0" w:rsidRPr="000E6403">
        <w:rPr>
          <w:sz w:val="22"/>
          <w:szCs w:val="22"/>
          <w:lang w:val="bg-BG"/>
        </w:rPr>
        <w:t>.</w:t>
      </w:r>
    </w:p>
    <w:p w:rsidR="001050EE" w:rsidRPr="00116CA6" w:rsidRDefault="001050EE" w:rsidP="00116CA6">
      <w:pPr>
        <w:spacing w:before="240"/>
        <w:ind w:left="1276" w:hanging="1276"/>
        <w:jc w:val="both"/>
        <w:rPr>
          <w:b/>
          <w:szCs w:val="24"/>
        </w:rPr>
      </w:pPr>
      <w:bookmarkStart w:id="27" w:name="_Toc76894451"/>
      <w:r w:rsidRPr="00116CA6">
        <w:rPr>
          <w:b/>
          <w:szCs w:val="24"/>
        </w:rPr>
        <w:t>Article 68</w:t>
      </w:r>
      <w:r w:rsidRPr="00116CA6">
        <w:rPr>
          <w:b/>
          <w:szCs w:val="24"/>
        </w:rPr>
        <w:tab/>
        <w:t>Dispute settlement</w:t>
      </w:r>
      <w:bookmarkEnd w:id="27"/>
    </w:p>
    <w:p w:rsidR="004321C9" w:rsidRPr="005B33D0" w:rsidRDefault="001050EE" w:rsidP="005B33D0">
      <w:pPr>
        <w:autoSpaceDE w:val="0"/>
        <w:autoSpaceDN w:val="0"/>
        <w:adjustRightInd w:val="0"/>
        <w:spacing w:before="120" w:after="120"/>
        <w:ind w:left="1276" w:hanging="709"/>
        <w:jc w:val="both"/>
        <w:rPr>
          <w:sz w:val="22"/>
          <w:szCs w:val="22"/>
          <w:lang w:val="bg-B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005B33D0" w:rsidRPr="009D5EB6">
        <w:rPr>
          <w:sz w:val="22"/>
          <w:szCs w:val="22"/>
          <w:lang w:bidi="kn-IN"/>
        </w:rPr>
        <w:t xml:space="preserve">Any dispute arising out of or relating to this contract which cannot be settled otherwise shall be referred to the competent Bulgarian court of law in accordance with the national legislation of the state of the </w:t>
      </w:r>
      <w:r w:rsidR="005B33D0">
        <w:rPr>
          <w:sz w:val="22"/>
          <w:szCs w:val="22"/>
          <w:lang w:bidi="kn-IN"/>
        </w:rPr>
        <w:t>C</w:t>
      </w:r>
      <w:r w:rsidR="005B33D0" w:rsidRPr="009D5EB6">
        <w:rPr>
          <w:sz w:val="22"/>
          <w:szCs w:val="22"/>
          <w:lang w:bidi="kn-IN"/>
        </w:rPr>
        <w:t xml:space="preserve">ontracting </w:t>
      </w:r>
      <w:r w:rsidR="005B33D0">
        <w:rPr>
          <w:sz w:val="22"/>
          <w:szCs w:val="22"/>
          <w:lang w:bidi="kn-IN"/>
        </w:rPr>
        <w:t>A</w:t>
      </w:r>
      <w:r w:rsidR="005B33D0" w:rsidRPr="009D5EB6">
        <w:rPr>
          <w:sz w:val="22"/>
          <w:szCs w:val="22"/>
          <w:lang w:bidi="kn-IN"/>
        </w:rPr>
        <w:t>uthority.</w:t>
      </w:r>
    </w:p>
    <w:p w:rsidR="004321C9" w:rsidRPr="005B33D0" w:rsidRDefault="004321C9" w:rsidP="004C6937">
      <w:pPr>
        <w:keepNext/>
        <w:keepLines/>
        <w:tabs>
          <w:tab w:val="left" w:pos="1134"/>
        </w:tabs>
        <w:spacing w:before="240" w:after="120"/>
        <w:ind w:left="1134" w:hanging="1134"/>
        <w:jc w:val="both"/>
        <w:rPr>
          <w:b/>
          <w:szCs w:val="24"/>
        </w:rPr>
      </w:pPr>
      <w:r w:rsidRPr="005B33D0">
        <w:rPr>
          <w:b/>
          <w:szCs w:val="24"/>
        </w:rPr>
        <w:t>Article 72</w:t>
      </w:r>
      <w:r w:rsidRPr="005B33D0">
        <w:rPr>
          <w:b/>
          <w:szCs w:val="24"/>
        </w:rPr>
        <w:tab/>
        <w:t xml:space="preserve">Data </w:t>
      </w:r>
      <w:r w:rsidR="00B6292A" w:rsidRPr="005B33D0">
        <w:rPr>
          <w:b/>
          <w:szCs w:val="24"/>
        </w:rPr>
        <w:t>p</w:t>
      </w:r>
      <w:r w:rsidRPr="005B33D0">
        <w:rPr>
          <w:b/>
          <w:szCs w:val="24"/>
        </w:rPr>
        <w:t>rotection</w:t>
      </w:r>
    </w:p>
    <w:p w:rsidR="005B33D0" w:rsidRPr="009D5EB6" w:rsidRDefault="005B33D0" w:rsidP="005B33D0">
      <w:pPr>
        <w:ind w:left="1440" w:hanging="720"/>
        <w:jc w:val="both"/>
        <w:rPr>
          <w:sz w:val="22"/>
          <w:szCs w:val="22"/>
        </w:rPr>
      </w:pPr>
      <w:r w:rsidRPr="009D5EB6">
        <w:rPr>
          <w:sz w:val="22"/>
          <w:szCs w:val="22"/>
        </w:rPr>
        <w:t>Processing of personal data related to the impleme</w:t>
      </w:r>
      <w:r>
        <w:rPr>
          <w:sz w:val="22"/>
          <w:szCs w:val="22"/>
        </w:rPr>
        <w:t>ntation of the contract by the Contracting A</w:t>
      </w:r>
      <w:r w:rsidRPr="009D5EB6">
        <w:rPr>
          <w:sz w:val="22"/>
          <w:szCs w:val="22"/>
        </w:rPr>
        <w:t>uthority takes place in accordance with the national l</w:t>
      </w:r>
      <w:r>
        <w:rPr>
          <w:sz w:val="22"/>
          <w:szCs w:val="22"/>
        </w:rPr>
        <w:t>egislation of the state of the Contracting A</w:t>
      </w:r>
      <w:r w:rsidRPr="009D5EB6">
        <w:rPr>
          <w:sz w:val="22"/>
          <w:szCs w:val="22"/>
        </w:rPr>
        <w:t>uthority and with the provisions of the respective financing agreement.</w:t>
      </w:r>
    </w:p>
    <w:p w:rsidR="005B33D0" w:rsidRPr="009D5EB6" w:rsidRDefault="005B33D0" w:rsidP="005B33D0">
      <w:pPr>
        <w:tabs>
          <w:tab w:val="left" w:pos="2505"/>
        </w:tabs>
        <w:jc w:val="both"/>
        <w:rPr>
          <w:sz w:val="22"/>
          <w:szCs w:val="22"/>
        </w:rPr>
      </w:pPr>
      <w:r>
        <w:rPr>
          <w:sz w:val="22"/>
          <w:szCs w:val="22"/>
        </w:rPr>
        <w:tab/>
      </w:r>
    </w:p>
    <w:p w:rsidR="005B33D0" w:rsidRPr="005C0DEE" w:rsidRDefault="005B33D0" w:rsidP="005B33D0">
      <w:pPr>
        <w:ind w:left="1440" w:hanging="720"/>
        <w:jc w:val="both"/>
        <w:rPr>
          <w:sz w:val="22"/>
          <w:szCs w:val="22"/>
          <w:u w:val="single"/>
        </w:rPr>
      </w:pPr>
      <w:r>
        <w:rPr>
          <w:sz w:val="22"/>
          <w:szCs w:val="22"/>
        </w:rPr>
        <w:t>72.</w:t>
      </w:r>
      <w:r w:rsidRPr="009D5EB6">
        <w:rPr>
          <w:sz w:val="22"/>
          <w:szCs w:val="22"/>
        </w:rPr>
        <w:t>2</w:t>
      </w:r>
      <w:r>
        <w:rPr>
          <w:sz w:val="22"/>
          <w:szCs w:val="22"/>
        </w:rPr>
        <w:tab/>
      </w:r>
      <w:r w:rsidRPr="009D5EB6">
        <w:rPr>
          <w:sz w:val="22"/>
          <w:szCs w:val="22"/>
        </w:rPr>
        <w:t>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w:t>
      </w:r>
      <w:r>
        <w:rPr>
          <w:sz w:val="22"/>
          <w:szCs w:val="22"/>
        </w:rPr>
        <w:t>ent with the Partner country – Contracting A</w:t>
      </w:r>
      <w:r w:rsidRPr="009D5EB6">
        <w:rPr>
          <w:sz w:val="22"/>
          <w:szCs w:val="22"/>
        </w:rPr>
        <w:t>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D5EB6">
        <w:rPr>
          <w:rStyle w:val="ad"/>
          <w:sz w:val="22"/>
          <w:szCs w:val="22"/>
        </w:rPr>
        <w:footnoteReference w:id="1"/>
      </w:r>
      <w:r w:rsidRPr="009D5EB6">
        <w:rPr>
          <w:sz w:val="22"/>
          <w:szCs w:val="22"/>
        </w:rPr>
        <w:t xml:space="preserve"> and as detailed in the specific privacy statement published at ePRAG.</w:t>
      </w:r>
    </w:p>
    <w:p w:rsidR="005B33D0" w:rsidRDefault="005B33D0" w:rsidP="005B33D0">
      <w:pPr>
        <w:spacing w:before="240"/>
        <w:ind w:left="1417" w:hanging="1417"/>
        <w:rPr>
          <w:sz w:val="22"/>
          <w:szCs w:val="22"/>
        </w:rPr>
      </w:pPr>
    </w:p>
    <w:p w:rsidR="005B33D0" w:rsidRPr="00E725FE" w:rsidRDefault="005B33D0" w:rsidP="005B33D0">
      <w:pPr>
        <w:spacing w:before="360"/>
        <w:jc w:val="center"/>
        <w:rPr>
          <w:b/>
          <w:bCs/>
          <w:sz w:val="22"/>
          <w:szCs w:val="22"/>
        </w:rPr>
      </w:pPr>
      <w:r>
        <w:rPr>
          <w:sz w:val="22"/>
          <w:szCs w:val="22"/>
        </w:rPr>
        <w:t>* * *</w:t>
      </w:r>
    </w:p>
    <w:sectPr w:rsidR="005B33D0" w:rsidRPr="00E725FE" w:rsidSect="00CA6498">
      <w:headerReference w:type="default" r:id="rId11"/>
      <w:footerReference w:type="even" r:id="rId12"/>
      <w:footerReference w:type="default" r:id="rId13"/>
      <w:headerReference w:type="first" r:id="rId14"/>
      <w:footerReference w:type="first" r:id="rId15"/>
      <w:pgSz w:w="11907" w:h="16840" w:code="9"/>
      <w:pgMar w:top="1298" w:right="1298" w:bottom="1077"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261" w:rsidRPr="00E725FE" w:rsidRDefault="00680261">
      <w:r w:rsidRPr="00E725FE">
        <w:separator/>
      </w:r>
    </w:p>
  </w:endnote>
  <w:endnote w:type="continuationSeparator" w:id="0">
    <w:p w:rsidR="00680261" w:rsidRPr="00E725FE" w:rsidRDefault="00680261">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7D78BA">
    <w:pPr>
      <w:pStyle w:val="a4"/>
      <w:framePr w:wrap="around" w:vAnchor="text" w:hAnchor="margin" w:xAlign="right" w:y="1"/>
      <w:rPr>
        <w:rStyle w:val="ae"/>
      </w:rPr>
    </w:pPr>
    <w:r>
      <w:rPr>
        <w:rStyle w:val="ae"/>
      </w:rPr>
      <w:fldChar w:fldCharType="begin"/>
    </w:r>
    <w:r w:rsidR="00795633">
      <w:rPr>
        <w:rStyle w:val="ae"/>
      </w:rPr>
      <w:instrText xml:space="preserve">PAGE  </w:instrText>
    </w:r>
    <w:r>
      <w:rPr>
        <w:rStyle w:val="ae"/>
      </w:rPr>
      <w:fldChar w:fldCharType="separate"/>
    </w:r>
    <w:r w:rsidR="00795633">
      <w:rPr>
        <w:rStyle w:val="ae"/>
        <w:noProof/>
      </w:rPr>
      <w:t>2</w:t>
    </w:r>
    <w:r>
      <w:rPr>
        <w:rStyle w:val="ae"/>
      </w:rPr>
      <w:fldChar w:fldCharType="end"/>
    </w:r>
  </w:p>
  <w:p w:rsidR="00795633" w:rsidRDefault="00795633">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B3D" w:rsidRPr="00913ED7" w:rsidRDefault="00254B3D" w:rsidP="00254B3D">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bookmarkStart w:id="29" w:name="_Hlk54613385"/>
    <w:r w:rsidRPr="00913ED7">
      <w:rPr>
        <w:b/>
        <w:bCs/>
        <w:i/>
        <w:iCs/>
        <w:sz w:val="20"/>
        <w:lang w:val="en-US"/>
      </w:rPr>
      <w:t>Serbia Programme 2014-2020, CCI 2014TC16I5CB007</w:t>
    </w:r>
    <w:bookmarkEnd w:id="29"/>
  </w:p>
  <w:p w:rsidR="00795633" w:rsidRPr="00B3283E" w:rsidRDefault="006C3F3C" w:rsidP="00B3283E">
    <w:pPr>
      <w:pStyle w:val="a4"/>
      <w:tabs>
        <w:tab w:val="clear" w:pos="4320"/>
        <w:tab w:val="clear" w:pos="8640"/>
        <w:tab w:val="right" w:pos="9214"/>
      </w:tabs>
      <w:ind w:right="5"/>
      <w:rPr>
        <w:rStyle w:val="ae"/>
        <w:sz w:val="18"/>
        <w:szCs w:val="18"/>
      </w:rPr>
    </w:pPr>
    <w:r w:rsidRPr="006C3F3C">
      <w:rPr>
        <w:b/>
        <w:sz w:val="18"/>
      </w:rPr>
      <w:t>August 2020</w:t>
    </w:r>
    <w:r w:rsidR="00795633" w:rsidRPr="00B3283E">
      <w:rPr>
        <w:sz w:val="18"/>
        <w:szCs w:val="18"/>
      </w:rPr>
      <w:tab/>
      <w:t xml:space="preserve">Page </w:t>
    </w:r>
    <w:r w:rsidR="007D78BA" w:rsidRPr="00B3283E">
      <w:rPr>
        <w:rStyle w:val="ae"/>
        <w:sz w:val="18"/>
        <w:szCs w:val="18"/>
      </w:rPr>
      <w:fldChar w:fldCharType="begin"/>
    </w:r>
    <w:r w:rsidR="00795633" w:rsidRPr="00B3283E">
      <w:rPr>
        <w:rStyle w:val="ae"/>
        <w:sz w:val="18"/>
        <w:szCs w:val="18"/>
      </w:rPr>
      <w:instrText xml:space="preserve"> PAGE </w:instrText>
    </w:r>
    <w:r w:rsidR="007D78BA" w:rsidRPr="00B3283E">
      <w:rPr>
        <w:rStyle w:val="ae"/>
        <w:sz w:val="18"/>
        <w:szCs w:val="18"/>
      </w:rPr>
      <w:fldChar w:fldCharType="separate"/>
    </w:r>
    <w:r w:rsidR="001868FD">
      <w:rPr>
        <w:rStyle w:val="ae"/>
        <w:noProof/>
        <w:sz w:val="18"/>
        <w:szCs w:val="18"/>
      </w:rPr>
      <w:t>6</w:t>
    </w:r>
    <w:r w:rsidR="007D78BA" w:rsidRPr="00B3283E">
      <w:rPr>
        <w:rStyle w:val="ae"/>
        <w:sz w:val="18"/>
        <w:szCs w:val="18"/>
      </w:rPr>
      <w:fldChar w:fldCharType="end"/>
    </w:r>
    <w:r w:rsidR="00795633" w:rsidRPr="00B3283E">
      <w:rPr>
        <w:rStyle w:val="ae"/>
        <w:sz w:val="18"/>
        <w:szCs w:val="18"/>
      </w:rPr>
      <w:t xml:space="preserve"> of </w:t>
    </w:r>
    <w:r w:rsidR="007D78BA" w:rsidRPr="00B3283E">
      <w:rPr>
        <w:rStyle w:val="ae"/>
        <w:sz w:val="18"/>
        <w:szCs w:val="18"/>
      </w:rPr>
      <w:fldChar w:fldCharType="begin"/>
    </w:r>
    <w:r w:rsidR="00795633" w:rsidRPr="00B3283E">
      <w:rPr>
        <w:rStyle w:val="ae"/>
        <w:sz w:val="18"/>
        <w:szCs w:val="18"/>
      </w:rPr>
      <w:instrText xml:space="preserve"> NUMPAGES </w:instrText>
    </w:r>
    <w:r w:rsidR="007D78BA" w:rsidRPr="00B3283E">
      <w:rPr>
        <w:rStyle w:val="ae"/>
        <w:sz w:val="18"/>
        <w:szCs w:val="18"/>
      </w:rPr>
      <w:fldChar w:fldCharType="separate"/>
    </w:r>
    <w:r w:rsidR="001868FD">
      <w:rPr>
        <w:rStyle w:val="ae"/>
        <w:noProof/>
        <w:sz w:val="18"/>
        <w:szCs w:val="18"/>
      </w:rPr>
      <w:t>6</w:t>
    </w:r>
    <w:r w:rsidR="007D78BA" w:rsidRPr="00B3283E">
      <w:rPr>
        <w:rStyle w:val="ae"/>
        <w:sz w:val="18"/>
        <w:szCs w:val="18"/>
      </w:rPr>
      <w:fldChar w:fldCharType="end"/>
    </w:r>
  </w:p>
  <w:p w:rsidR="00795633" w:rsidRPr="00B3283E" w:rsidRDefault="007D78BA" w:rsidP="00582940">
    <w:pPr>
      <w:rPr>
        <w:sz w:val="18"/>
        <w:szCs w:val="18"/>
      </w:rPr>
    </w:pPr>
    <w:r w:rsidRPr="00B3283E">
      <w:rPr>
        <w:sz w:val="18"/>
        <w:szCs w:val="18"/>
      </w:rPr>
      <w:fldChar w:fldCharType="begin"/>
    </w:r>
    <w:r w:rsidR="00795633" w:rsidRPr="00B3283E">
      <w:rPr>
        <w:sz w:val="18"/>
        <w:szCs w:val="18"/>
      </w:rPr>
      <w:instrText xml:space="preserve"> FILENAME </w:instrText>
    </w:r>
    <w:r w:rsidRPr="00B3283E">
      <w:rPr>
        <w:sz w:val="18"/>
        <w:szCs w:val="18"/>
      </w:rPr>
      <w:fldChar w:fldCharType="separate"/>
    </w:r>
    <w:r w:rsidR="001868FD">
      <w:rPr>
        <w:noProof/>
        <w:sz w:val="18"/>
        <w:szCs w:val="18"/>
      </w:rPr>
      <w:t>3. Section 3 - special conditions_simpl_en.docx</w:t>
    </w:r>
    <w:r w:rsidRPr="00B3283E">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4B49" w:rsidRPr="009423FB" w:rsidRDefault="00AC5E4B" w:rsidP="00F2670B">
    <w:pPr>
      <w:pStyle w:val="a4"/>
      <w:tabs>
        <w:tab w:val="clear" w:pos="4320"/>
        <w:tab w:val="clear" w:pos="8640"/>
        <w:tab w:val="right" w:pos="8931"/>
      </w:tabs>
      <w:ind w:right="6"/>
      <w:rPr>
        <w:rStyle w:val="ae"/>
        <w:sz w:val="18"/>
        <w:szCs w:val="18"/>
      </w:rPr>
    </w:pPr>
    <w:r>
      <w:rPr>
        <w:b/>
        <w:sz w:val="18"/>
        <w:szCs w:val="18"/>
      </w:rPr>
      <w:t>2015</w:t>
    </w:r>
    <w:r w:rsidR="00004B49" w:rsidRPr="009423FB">
      <w:rPr>
        <w:sz w:val="18"/>
        <w:szCs w:val="18"/>
      </w:rPr>
      <w:tab/>
    </w:r>
    <w:r w:rsidR="00004B49" w:rsidRPr="009423FB">
      <w:rPr>
        <w:rStyle w:val="ae"/>
        <w:sz w:val="18"/>
        <w:szCs w:val="18"/>
      </w:rPr>
      <w:t xml:space="preserve">Page </w:t>
    </w:r>
    <w:r w:rsidR="007D78BA" w:rsidRPr="009423FB">
      <w:rPr>
        <w:rStyle w:val="ae"/>
        <w:sz w:val="18"/>
        <w:szCs w:val="18"/>
      </w:rPr>
      <w:fldChar w:fldCharType="begin"/>
    </w:r>
    <w:r w:rsidR="00004B49" w:rsidRPr="009423FB">
      <w:rPr>
        <w:rStyle w:val="ae"/>
        <w:sz w:val="18"/>
        <w:szCs w:val="18"/>
      </w:rPr>
      <w:instrText xml:space="preserve"> PAGE </w:instrText>
    </w:r>
    <w:r w:rsidR="007D78BA" w:rsidRPr="009423FB">
      <w:rPr>
        <w:rStyle w:val="ae"/>
        <w:sz w:val="18"/>
        <w:szCs w:val="18"/>
      </w:rPr>
      <w:fldChar w:fldCharType="separate"/>
    </w:r>
    <w:r w:rsidR="00CA6498">
      <w:rPr>
        <w:rStyle w:val="ae"/>
        <w:noProof/>
        <w:sz w:val="18"/>
        <w:szCs w:val="18"/>
      </w:rPr>
      <w:t>1</w:t>
    </w:r>
    <w:r w:rsidR="007D78BA" w:rsidRPr="009423FB">
      <w:rPr>
        <w:rStyle w:val="ae"/>
        <w:sz w:val="18"/>
        <w:szCs w:val="18"/>
      </w:rPr>
      <w:fldChar w:fldCharType="end"/>
    </w:r>
    <w:r w:rsidR="00004B49" w:rsidRPr="009423FB">
      <w:rPr>
        <w:rStyle w:val="ae"/>
        <w:sz w:val="18"/>
        <w:szCs w:val="18"/>
      </w:rPr>
      <w:t xml:space="preserve"> of </w:t>
    </w:r>
    <w:r w:rsidR="007D78BA" w:rsidRPr="009423FB">
      <w:rPr>
        <w:rStyle w:val="ae"/>
        <w:sz w:val="18"/>
        <w:szCs w:val="18"/>
      </w:rPr>
      <w:fldChar w:fldCharType="begin"/>
    </w:r>
    <w:r w:rsidR="00004B49" w:rsidRPr="009423FB">
      <w:rPr>
        <w:rStyle w:val="ae"/>
        <w:sz w:val="18"/>
        <w:szCs w:val="18"/>
      </w:rPr>
      <w:instrText xml:space="preserve"> NUMPAGES </w:instrText>
    </w:r>
    <w:r w:rsidR="007D78BA" w:rsidRPr="009423FB">
      <w:rPr>
        <w:rStyle w:val="ae"/>
        <w:sz w:val="18"/>
        <w:szCs w:val="18"/>
      </w:rPr>
      <w:fldChar w:fldCharType="separate"/>
    </w:r>
    <w:r w:rsidR="001868FD">
      <w:rPr>
        <w:rStyle w:val="ae"/>
        <w:noProof/>
        <w:sz w:val="18"/>
        <w:szCs w:val="18"/>
      </w:rPr>
      <w:t>6</w:t>
    </w:r>
    <w:r w:rsidR="007D78BA" w:rsidRPr="009423FB">
      <w:rPr>
        <w:rStyle w:val="ae"/>
        <w:sz w:val="18"/>
        <w:szCs w:val="18"/>
      </w:rPr>
      <w:fldChar w:fldCharType="end"/>
    </w:r>
  </w:p>
  <w:p w:rsidR="00795633" w:rsidRPr="00004B49" w:rsidRDefault="007D78BA" w:rsidP="00004B49">
    <w:pPr>
      <w:rPr>
        <w:sz w:val="18"/>
        <w:szCs w:val="18"/>
      </w:rPr>
    </w:pPr>
    <w:r w:rsidRPr="009423FB">
      <w:rPr>
        <w:sz w:val="18"/>
        <w:szCs w:val="18"/>
      </w:rPr>
      <w:fldChar w:fldCharType="begin"/>
    </w:r>
    <w:r w:rsidR="00004B49" w:rsidRPr="009423FB">
      <w:rPr>
        <w:sz w:val="18"/>
        <w:szCs w:val="18"/>
      </w:rPr>
      <w:instrText xml:space="preserve"> FILENAME </w:instrText>
    </w:r>
    <w:r w:rsidRPr="009423FB">
      <w:rPr>
        <w:sz w:val="18"/>
        <w:szCs w:val="18"/>
      </w:rPr>
      <w:fldChar w:fldCharType="separate"/>
    </w:r>
    <w:r w:rsidR="001868FD">
      <w:rPr>
        <w:noProof/>
        <w:sz w:val="18"/>
        <w:szCs w:val="18"/>
      </w:rPr>
      <w:t>3. Section 3 - special conditions_simpl_en.docx</w:t>
    </w:r>
    <w:r w:rsidRPr="009423FB">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261" w:rsidRPr="00E725FE" w:rsidRDefault="00680261">
      <w:r w:rsidRPr="00E725FE">
        <w:separator/>
      </w:r>
    </w:p>
  </w:footnote>
  <w:footnote w:type="continuationSeparator" w:id="0">
    <w:p w:rsidR="00680261" w:rsidRPr="00E725FE" w:rsidRDefault="00680261">
      <w:r w:rsidRPr="00E725FE">
        <w:continuationSeparator/>
      </w:r>
    </w:p>
  </w:footnote>
  <w:footnote w:id="1">
    <w:p w:rsidR="005B33D0" w:rsidRDefault="005B33D0" w:rsidP="005B33D0">
      <w:pPr>
        <w:pStyle w:val="aa"/>
      </w:pPr>
      <w:r>
        <w:rPr>
          <w:rStyle w:val="ad"/>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404" w:type="dxa"/>
      <w:tblLook w:val="04A0"/>
    </w:tblPr>
    <w:tblGrid>
      <w:gridCol w:w="3075"/>
      <w:gridCol w:w="6733"/>
    </w:tblGrid>
    <w:tr w:rsidR="00254B3D" w:rsidRPr="009438A5" w:rsidTr="002C2CA9">
      <w:trPr>
        <w:jc w:val="center"/>
      </w:trPr>
      <w:tc>
        <w:tcPr>
          <w:tcW w:w="3075" w:type="dxa"/>
          <w:hideMark/>
        </w:tcPr>
        <w:p w:rsidR="00254B3D" w:rsidRPr="009438A5" w:rsidRDefault="007D78BA" w:rsidP="002C2CA9">
          <w:pPr>
            <w:tabs>
              <w:tab w:val="center" w:pos="4703"/>
              <w:tab w:val="right" w:pos="9406"/>
            </w:tabs>
            <w:snapToGrid w:val="0"/>
            <w:spacing w:after="120" w:line="259" w:lineRule="auto"/>
            <w:rPr>
              <w:rFonts w:ascii="Calibri" w:eastAsia="Calibri" w:hAnsi="Calibri"/>
              <w:i/>
              <w:snapToGrid/>
              <w:color w:val="0F243E"/>
              <w:sz w:val="20"/>
              <w:szCs w:val="22"/>
              <w:lang w:val="bg-BG"/>
            </w:rPr>
          </w:pPr>
          <w:r w:rsidRPr="007D78BA">
            <w:rPr>
              <w:rFonts w:ascii="Calibri" w:eastAsia="Calibri" w:hAnsi="Calibri"/>
              <w:noProof/>
              <w:snapToGrid/>
              <w:sz w:val="22"/>
              <w:szCs w:val="22"/>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EU flag - full colour" style="width:98.75pt;height:67.9pt;visibility:visible;mso-wrap-style:square">
                <v:imagedata r:id="rId1" o:title=" EU flag - full colour"/>
              </v:shape>
            </w:pict>
          </w:r>
        </w:p>
      </w:tc>
      <w:tc>
        <w:tcPr>
          <w:tcW w:w="6733" w:type="dxa"/>
          <w:hideMark/>
        </w:tcPr>
        <w:p w:rsidR="00254B3D" w:rsidRPr="009438A5" w:rsidRDefault="007D78BA" w:rsidP="002C2CA9">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7D78BA">
            <w:rPr>
              <w:rFonts w:ascii="Arial" w:hAnsi="Arial" w:cs="Arial"/>
              <w:i/>
              <w:noProof/>
              <w:snapToGrid/>
              <w:sz w:val="22"/>
              <w:szCs w:val="22"/>
              <w:lang w:val="bg-BG" w:eastAsia="bg-BG"/>
            </w:rPr>
            <w:pict>
              <v:shape id="Picture 10" o:spid="_x0000_i1026" type="#_x0000_t75" style="width:269.5pt;height:61.7pt;visibility:visible;mso-wrap-style:square">
                <v:imagedata r:id="rId2" o:title=""/>
              </v:shape>
            </w:pict>
          </w:r>
        </w:p>
      </w:tc>
    </w:tr>
  </w:tbl>
  <w:p w:rsidR="00254B3D" w:rsidRPr="00254B3D" w:rsidRDefault="00254B3D" w:rsidP="00254B3D">
    <w:pPr>
      <w:tabs>
        <w:tab w:val="center" w:pos="4703"/>
        <w:tab w:val="right" w:pos="9406"/>
      </w:tabs>
      <w:snapToGrid w:val="0"/>
      <w:jc w:val="center"/>
      <w:rPr>
        <w:rFonts w:eastAsia="Calibri"/>
        <w:b/>
        <w:i/>
        <w:snapToGrid/>
        <w:color w:val="0F243E"/>
        <w:szCs w:val="24"/>
        <w:lang w:val="bg-BG"/>
      </w:rPr>
    </w:pPr>
    <w:r w:rsidRPr="00254B3D">
      <w:rPr>
        <w:rFonts w:eastAsia="Calibri"/>
        <w:b/>
        <w:i/>
        <w:snapToGrid/>
        <w:color w:val="0F243E"/>
        <w:szCs w:val="24"/>
        <w:lang w:val="bg-BG"/>
      </w:rPr>
      <w:t xml:space="preserve">Project </w:t>
    </w:r>
    <w:bookmarkStart w:id="28" w:name="_Hlk54613452"/>
    <w:r w:rsidRPr="00254B3D">
      <w:rPr>
        <w:rFonts w:eastAsia="Calibri"/>
        <w:b/>
        <w:i/>
        <w:snapToGrid/>
        <w:color w:val="0F243E"/>
        <w:szCs w:val="24"/>
        <w:lang w:val="bg-BG"/>
      </w:rPr>
      <w:t>№ CB007.2.11.</w:t>
    </w:r>
    <w:bookmarkEnd w:id="28"/>
    <w:r w:rsidRPr="00254B3D">
      <w:rPr>
        <w:rFonts w:eastAsia="Calibri"/>
        <w:b/>
        <w:i/>
        <w:snapToGrid/>
        <w:color w:val="0F243E"/>
        <w:szCs w:val="24"/>
        <w:lang w:val="bg-BG"/>
      </w:rPr>
      <w:t>064</w:t>
    </w:r>
  </w:p>
  <w:p w:rsidR="00254B3D" w:rsidRDefault="00254B3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7D78BA" w:rsidP="00582940">
    <w:pPr>
      <w:pStyle w:val="a6"/>
      <w:framePr w:wrap="around" w:vAnchor="text" w:hAnchor="margin" w:xAlign="right" w:y="1"/>
      <w:rPr>
        <w:rStyle w:val="ae"/>
      </w:rPr>
    </w:pPr>
    <w:r>
      <w:rPr>
        <w:rStyle w:val="ae"/>
      </w:rPr>
      <w:fldChar w:fldCharType="begin"/>
    </w:r>
    <w:r w:rsidR="00795633">
      <w:rPr>
        <w:rStyle w:val="ae"/>
      </w:rPr>
      <w:instrText xml:space="preserve">PAGE  </w:instrText>
    </w:r>
    <w:r>
      <w:rPr>
        <w:rStyle w:val="ae"/>
      </w:rPr>
      <w:fldChar w:fldCharType="separate"/>
    </w:r>
    <w:r w:rsidR="00CA6498">
      <w:rPr>
        <w:rStyle w:val="ae"/>
        <w:noProof/>
      </w:rPr>
      <w:t>1</w:t>
    </w:r>
    <w:r>
      <w:rPr>
        <w:rStyle w:val="ae"/>
      </w:rPr>
      <w:fldChar w:fldCharType="end"/>
    </w:r>
  </w:p>
  <w:p w:rsidR="00795633" w:rsidRDefault="00795633" w:rsidP="00582940">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43511"/>
    <w:rsid w:val="001466DD"/>
    <w:rsid w:val="001557A3"/>
    <w:rsid w:val="0016526B"/>
    <w:rsid w:val="00165A9F"/>
    <w:rsid w:val="0017313B"/>
    <w:rsid w:val="00173310"/>
    <w:rsid w:val="00185842"/>
    <w:rsid w:val="001868FD"/>
    <w:rsid w:val="00192C51"/>
    <w:rsid w:val="001961E3"/>
    <w:rsid w:val="00196F72"/>
    <w:rsid w:val="001978EF"/>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4B3D"/>
    <w:rsid w:val="00256EE1"/>
    <w:rsid w:val="00270B92"/>
    <w:rsid w:val="00271353"/>
    <w:rsid w:val="00286A23"/>
    <w:rsid w:val="00293A7B"/>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25623"/>
    <w:rsid w:val="003308BB"/>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255A2"/>
    <w:rsid w:val="004305FD"/>
    <w:rsid w:val="004321C9"/>
    <w:rsid w:val="00433C36"/>
    <w:rsid w:val="004350B6"/>
    <w:rsid w:val="00441407"/>
    <w:rsid w:val="00443948"/>
    <w:rsid w:val="00444CC8"/>
    <w:rsid w:val="0044751C"/>
    <w:rsid w:val="00451023"/>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33D0"/>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261"/>
    <w:rsid w:val="0068098D"/>
    <w:rsid w:val="0068234B"/>
    <w:rsid w:val="006872CB"/>
    <w:rsid w:val="00690585"/>
    <w:rsid w:val="00690A0E"/>
    <w:rsid w:val="006934C9"/>
    <w:rsid w:val="006937A4"/>
    <w:rsid w:val="006A4779"/>
    <w:rsid w:val="006A75D6"/>
    <w:rsid w:val="006B1B4E"/>
    <w:rsid w:val="006B60CC"/>
    <w:rsid w:val="006B70A7"/>
    <w:rsid w:val="006C113F"/>
    <w:rsid w:val="006C3F3C"/>
    <w:rsid w:val="006C4752"/>
    <w:rsid w:val="006D36DD"/>
    <w:rsid w:val="006D39AC"/>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6193D"/>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B10F7"/>
    <w:rsid w:val="007C1642"/>
    <w:rsid w:val="007D5114"/>
    <w:rsid w:val="007D6CD0"/>
    <w:rsid w:val="007D732B"/>
    <w:rsid w:val="007D78BA"/>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455FD"/>
    <w:rsid w:val="009463ED"/>
    <w:rsid w:val="0094728C"/>
    <w:rsid w:val="00947C22"/>
    <w:rsid w:val="00951748"/>
    <w:rsid w:val="00956905"/>
    <w:rsid w:val="009639E9"/>
    <w:rsid w:val="00966028"/>
    <w:rsid w:val="009706F3"/>
    <w:rsid w:val="00974535"/>
    <w:rsid w:val="00982CD8"/>
    <w:rsid w:val="00986734"/>
    <w:rsid w:val="00990012"/>
    <w:rsid w:val="009974FB"/>
    <w:rsid w:val="009A022B"/>
    <w:rsid w:val="009A4E95"/>
    <w:rsid w:val="009A58BD"/>
    <w:rsid w:val="009A74D2"/>
    <w:rsid w:val="009B2C5D"/>
    <w:rsid w:val="009B2EFD"/>
    <w:rsid w:val="009B571E"/>
    <w:rsid w:val="009C3AAE"/>
    <w:rsid w:val="009D279F"/>
    <w:rsid w:val="009D4610"/>
    <w:rsid w:val="009D684F"/>
    <w:rsid w:val="009D73D0"/>
    <w:rsid w:val="009E1E02"/>
    <w:rsid w:val="009E24C9"/>
    <w:rsid w:val="009E3D4D"/>
    <w:rsid w:val="009E53C0"/>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06451"/>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1B68"/>
    <w:rsid w:val="00D9227E"/>
    <w:rsid w:val="00D92A0D"/>
    <w:rsid w:val="00D943D4"/>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E0AAA"/>
    <w:rsid w:val="00FF1275"/>
    <w:rsid w:val="00FF1C64"/>
    <w:rsid w:val="00FF34CD"/>
    <w:rsid w:val="00FF76B2"/>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947C22"/>
    <w:rPr>
      <w:snapToGrid w:val="0"/>
      <w:sz w:val="24"/>
      <w:lang w:val="en-GB" w:eastAsia="en-US"/>
    </w:rPr>
  </w:style>
  <w:style w:type="paragraph" w:styleId="1">
    <w:name w:val="heading 1"/>
    <w:basedOn w:val="a0"/>
    <w:next w:val="a0"/>
    <w:qFormat/>
    <w:rsid w:val="00947C22"/>
    <w:pPr>
      <w:keepNext/>
      <w:jc w:val="center"/>
      <w:outlineLvl w:val="0"/>
    </w:pPr>
    <w:rPr>
      <w:rFonts w:ascii="Arial" w:hAnsi="Arial"/>
      <w:b/>
      <w:color w:val="FF0000"/>
      <w:sz w:val="28"/>
    </w:rPr>
  </w:style>
  <w:style w:type="paragraph" w:styleId="2">
    <w:name w:val="heading 2"/>
    <w:basedOn w:val="a0"/>
    <w:next w:val="a0"/>
    <w:link w:val="20"/>
    <w:qFormat/>
    <w:rsid w:val="00947C22"/>
    <w:pPr>
      <w:keepNext/>
      <w:ind w:left="1276" w:hanging="425"/>
      <w:jc w:val="both"/>
      <w:outlineLvl w:val="1"/>
    </w:pPr>
    <w:rPr>
      <w:rFonts w:ascii="Arial" w:hAnsi="Arial"/>
      <w:b/>
      <w:sz w:val="20"/>
      <w:lang w:val="fr-FR"/>
    </w:rPr>
  </w:style>
  <w:style w:type="paragraph" w:styleId="3">
    <w:name w:val="heading 3"/>
    <w:basedOn w:val="a0"/>
    <w:next w:val="a0"/>
    <w:link w:val="30"/>
    <w:qFormat/>
    <w:rsid w:val="00947C22"/>
    <w:pPr>
      <w:keepNext/>
      <w:jc w:val="center"/>
      <w:outlineLvl w:val="2"/>
    </w:pPr>
    <w:rPr>
      <w:rFonts w:ascii="Arial" w:hAnsi="Arial"/>
      <w:b/>
      <w:color w:val="FF0000"/>
      <w:sz w:val="36"/>
      <w:lang w:val="fr-FR"/>
    </w:rPr>
  </w:style>
  <w:style w:type="paragraph" w:styleId="4">
    <w:name w:val="heading 4"/>
    <w:basedOn w:val="a0"/>
    <w:next w:val="a0"/>
    <w:qFormat/>
    <w:rsid w:val="00947C22"/>
    <w:pPr>
      <w:keepNext/>
      <w:numPr>
        <w:ilvl w:val="3"/>
        <w:numId w:val="2"/>
      </w:numPr>
      <w:spacing w:before="240" w:after="60"/>
      <w:outlineLvl w:val="3"/>
    </w:pPr>
    <w:rPr>
      <w:rFonts w:ascii="Arial" w:hAnsi="Arial"/>
      <w:b/>
      <w:lang w:val="sv-SE"/>
    </w:rPr>
  </w:style>
  <w:style w:type="paragraph" w:styleId="5">
    <w:name w:val="heading 5"/>
    <w:basedOn w:val="a0"/>
    <w:next w:val="a0"/>
    <w:qFormat/>
    <w:rsid w:val="00947C22"/>
    <w:pPr>
      <w:keepNext/>
      <w:jc w:val="both"/>
      <w:outlineLvl w:val="4"/>
    </w:pPr>
    <w:rPr>
      <w:rFonts w:ascii="Arial" w:hAnsi="Arial"/>
      <w:b/>
      <w:sz w:val="20"/>
    </w:rPr>
  </w:style>
  <w:style w:type="paragraph" w:styleId="7">
    <w:name w:val="heading 7"/>
    <w:basedOn w:val="a0"/>
    <w:next w:val="a0"/>
    <w:qFormat/>
    <w:rsid w:val="00947C22"/>
    <w:pPr>
      <w:keepNext/>
      <w:jc w:val="center"/>
      <w:outlineLvl w:val="6"/>
    </w:pPr>
    <w:rPr>
      <w:rFonts w:ascii="Arial" w:hAnsi="Arial"/>
      <w:b/>
      <w:color w:val="008000"/>
      <w:sz w:val="32"/>
    </w:rPr>
  </w:style>
  <w:style w:type="paragraph" w:styleId="8">
    <w:name w:val="heading 8"/>
    <w:basedOn w:val="a0"/>
    <w:next w:val="a0"/>
    <w:qFormat/>
    <w:rsid w:val="00947C22"/>
    <w:pPr>
      <w:keepNext/>
      <w:numPr>
        <w:numId w:val="1"/>
      </w:numPr>
      <w:jc w:val="both"/>
      <w:outlineLvl w:val="7"/>
    </w:pPr>
    <w:rPr>
      <w:rFonts w:ascii="Arial" w:hAnsi="Arial"/>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oddl-nadpis">
    <w:name w:val="oddíl-nadpis"/>
    <w:basedOn w:val="a0"/>
    <w:rsid w:val="00947C22"/>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0"/>
    <w:rsid w:val="00947C22"/>
    <w:pPr>
      <w:widowControl w:val="0"/>
      <w:spacing w:before="60" w:line="240" w:lineRule="exact"/>
      <w:jc w:val="both"/>
    </w:pPr>
    <w:rPr>
      <w:rFonts w:ascii="Arial" w:hAnsi="Arial"/>
      <w:lang w:val="cs-CZ"/>
    </w:rPr>
  </w:style>
  <w:style w:type="paragraph" w:customStyle="1" w:styleId="1zanoren">
    <w:name w:val="1.zanorení"/>
    <w:basedOn w:val="text-3mezera"/>
    <w:rsid w:val="00947C22"/>
    <w:pPr>
      <w:ind w:left="2127" w:hanging="1418"/>
    </w:pPr>
  </w:style>
  <w:style w:type="paragraph" w:customStyle="1" w:styleId="2zanoren">
    <w:name w:val="2.zanorení"/>
    <w:basedOn w:val="text-3mezera"/>
    <w:rsid w:val="00947C22"/>
    <w:pPr>
      <w:ind w:left="3402" w:hanging="1278"/>
    </w:pPr>
  </w:style>
  <w:style w:type="paragraph" w:customStyle="1" w:styleId="bulletsub">
    <w:name w:val="bullet_sub"/>
    <w:basedOn w:val="a0"/>
    <w:rsid w:val="00947C2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0"/>
    <w:next w:val="a0"/>
    <w:autoRedefine/>
    <w:semiHidden/>
    <w:rsid w:val="00947C22"/>
    <w:pPr>
      <w:tabs>
        <w:tab w:val="left" w:pos="1418"/>
        <w:tab w:val="right" w:leader="hyphen" w:pos="9072"/>
      </w:tabs>
      <w:ind w:left="850" w:right="424" w:hanging="425"/>
      <w:jc w:val="both"/>
    </w:pPr>
    <w:rPr>
      <w:rFonts w:ascii="Arial" w:hAnsi="Arial"/>
      <w:b/>
      <w:smallCaps/>
      <w:noProof/>
      <w:sz w:val="22"/>
    </w:rPr>
  </w:style>
  <w:style w:type="paragraph" w:styleId="10">
    <w:name w:val="toc 1"/>
    <w:basedOn w:val="a0"/>
    <w:next w:val="a0"/>
    <w:autoRedefine/>
    <w:semiHidden/>
    <w:rsid w:val="00947C22"/>
    <w:pPr>
      <w:tabs>
        <w:tab w:val="left" w:pos="400"/>
        <w:tab w:val="left" w:pos="851"/>
        <w:tab w:val="left" w:pos="1701"/>
        <w:tab w:val="right" w:leader="hyphen" w:pos="9062"/>
      </w:tabs>
    </w:pPr>
    <w:rPr>
      <w:i/>
      <w:noProof/>
      <w:sz w:val="22"/>
    </w:rPr>
  </w:style>
  <w:style w:type="paragraph" w:customStyle="1" w:styleId="bullet-3">
    <w:name w:val="bullet-3"/>
    <w:basedOn w:val="a0"/>
    <w:rsid w:val="00947C22"/>
    <w:pPr>
      <w:widowControl w:val="0"/>
      <w:spacing w:before="240" w:line="240" w:lineRule="exact"/>
      <w:ind w:left="2212" w:hanging="284"/>
      <w:jc w:val="both"/>
    </w:pPr>
    <w:rPr>
      <w:rFonts w:ascii="Arial" w:hAnsi="Arial"/>
      <w:lang w:val="cs-CZ"/>
    </w:rPr>
  </w:style>
  <w:style w:type="paragraph" w:styleId="a4">
    <w:name w:val="footer"/>
    <w:basedOn w:val="a0"/>
    <w:link w:val="a5"/>
    <w:rsid w:val="00947C22"/>
    <w:pPr>
      <w:tabs>
        <w:tab w:val="center" w:pos="4320"/>
        <w:tab w:val="right" w:pos="8640"/>
      </w:tabs>
    </w:pPr>
    <w:rPr>
      <w:lang/>
    </w:rPr>
  </w:style>
  <w:style w:type="paragraph" w:styleId="a6">
    <w:name w:val="header"/>
    <w:basedOn w:val="a0"/>
    <w:rsid w:val="00947C22"/>
    <w:pPr>
      <w:tabs>
        <w:tab w:val="center" w:pos="4536"/>
        <w:tab w:val="right" w:pos="9072"/>
      </w:tabs>
    </w:pPr>
    <w:rPr>
      <w:rFonts w:ascii="Arial" w:hAnsi="Arial"/>
      <w:sz w:val="20"/>
    </w:rPr>
  </w:style>
  <w:style w:type="paragraph" w:styleId="a7">
    <w:name w:val="Body Text Indent"/>
    <w:basedOn w:val="a0"/>
    <w:rsid w:val="00947C22"/>
    <w:pPr>
      <w:jc w:val="both"/>
    </w:pPr>
    <w:rPr>
      <w:sz w:val="22"/>
    </w:rPr>
  </w:style>
  <w:style w:type="paragraph" w:styleId="a8">
    <w:name w:val="Body Text"/>
    <w:basedOn w:val="a0"/>
    <w:rsid w:val="00947C22"/>
    <w:pPr>
      <w:jc w:val="both"/>
    </w:pPr>
    <w:rPr>
      <w:rFonts w:ascii="Arial" w:hAnsi="Arial"/>
      <w:sz w:val="20"/>
    </w:rPr>
  </w:style>
  <w:style w:type="paragraph" w:styleId="a9">
    <w:name w:val="Normal Indent"/>
    <w:basedOn w:val="a0"/>
    <w:rsid w:val="00947C22"/>
    <w:pPr>
      <w:ind w:left="708"/>
    </w:pPr>
    <w:rPr>
      <w:rFonts w:ascii="Arial" w:hAnsi="Arial"/>
      <w:sz w:val="20"/>
    </w:rPr>
  </w:style>
  <w:style w:type="paragraph" w:customStyle="1" w:styleId="tabulka">
    <w:name w:val="tabulka"/>
    <w:basedOn w:val="text-3mezera"/>
    <w:rsid w:val="00947C22"/>
    <w:pPr>
      <w:spacing w:before="120"/>
      <w:jc w:val="center"/>
    </w:pPr>
    <w:rPr>
      <w:sz w:val="20"/>
    </w:rPr>
  </w:style>
  <w:style w:type="paragraph" w:styleId="aa">
    <w:name w:val="footnote text"/>
    <w:aliases w:val="Schriftart: 9 pt,Schriftart: 10 pt,Schriftart: 8 pt,WB-Fußnotentext,FoodNote,ft,Footnote,Footnote Text Char Char,Footnote Text Char1 Char Char,Footnote Text Char Char Char Char,fn,f,Voetnoottekst Char,Footnote Text Char1 Cha"/>
    <w:basedOn w:val="a0"/>
    <w:link w:val="ab"/>
    <w:qFormat/>
    <w:rsid w:val="00947C22"/>
    <w:rPr>
      <w:sz w:val="20"/>
      <w:lang/>
    </w:rPr>
  </w:style>
  <w:style w:type="character" w:styleId="ac">
    <w:name w:val="Hyperlink"/>
    <w:rsid w:val="00947C22"/>
    <w:rPr>
      <w:color w:val="0000FF"/>
      <w:u w:val="single"/>
    </w:rPr>
  </w:style>
  <w:style w:type="paragraph" w:customStyle="1" w:styleId="Volume">
    <w:name w:val="Volume"/>
    <w:basedOn w:val="text"/>
    <w:next w:val="Section"/>
    <w:rsid w:val="00947C22"/>
    <w:pPr>
      <w:pageBreakBefore/>
      <w:spacing w:before="360" w:line="360" w:lineRule="exact"/>
      <w:jc w:val="center"/>
    </w:pPr>
    <w:rPr>
      <w:b/>
      <w:sz w:val="36"/>
    </w:rPr>
  </w:style>
  <w:style w:type="paragraph" w:customStyle="1" w:styleId="text">
    <w:name w:val="text"/>
    <w:rsid w:val="00947C22"/>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947C22"/>
    <w:pPr>
      <w:pageBreakBefore w:val="0"/>
      <w:spacing w:before="0"/>
    </w:pPr>
    <w:rPr>
      <w:sz w:val="32"/>
    </w:rPr>
  </w:style>
  <w:style w:type="paragraph" w:customStyle="1" w:styleId="textcslovan">
    <w:name w:val="text císlovaný"/>
    <w:basedOn w:val="text"/>
    <w:rsid w:val="00947C22"/>
    <w:pPr>
      <w:ind w:left="567" w:hanging="567"/>
    </w:pPr>
  </w:style>
  <w:style w:type="paragraph" w:customStyle="1" w:styleId="Nadpis-STRANA">
    <w:name w:val="Nadpis - STRANA"/>
    <w:basedOn w:val="text"/>
    <w:next w:val="Volume"/>
    <w:rsid w:val="00947C22"/>
    <w:pPr>
      <w:pageBreakBefore/>
      <w:spacing w:before="5040" w:line="520" w:lineRule="exact"/>
      <w:jc w:val="center"/>
    </w:pPr>
    <w:rPr>
      <w:b/>
      <w:sz w:val="36"/>
    </w:rPr>
  </w:style>
  <w:style w:type="character" w:styleId="ad">
    <w:name w:val="footnote reference"/>
    <w:aliases w:val="Footnote symbol,Times 10 Point,Exposant 3 Point, Exposant 3 Point,Footnote number,Footnote Reference Number,Footnote reference number,Footnote Reference Superscript,EN Footnote Reference,note TESI,Voetnootverwijzing,fr,o"/>
    <w:qFormat/>
    <w:rsid w:val="00947C22"/>
    <w:rPr>
      <w:vertAlign w:val="superscript"/>
    </w:rPr>
  </w:style>
  <w:style w:type="character" w:styleId="ae">
    <w:name w:val="page number"/>
    <w:basedOn w:val="a1"/>
    <w:rsid w:val="00947C22"/>
  </w:style>
  <w:style w:type="paragraph" w:styleId="af">
    <w:name w:val="Plain Text"/>
    <w:basedOn w:val="a0"/>
    <w:rsid w:val="00947C22"/>
    <w:rPr>
      <w:rFonts w:ascii="Courier New" w:hAnsi="Courier New"/>
      <w:sz w:val="20"/>
    </w:rPr>
  </w:style>
  <w:style w:type="character" w:styleId="af0">
    <w:name w:val="FollowedHyperlink"/>
    <w:rsid w:val="00947C22"/>
    <w:rPr>
      <w:color w:val="800080"/>
      <w:u w:val="single"/>
    </w:rPr>
  </w:style>
  <w:style w:type="paragraph" w:customStyle="1" w:styleId="Blockquote">
    <w:name w:val="Blockquote"/>
    <w:basedOn w:val="a0"/>
    <w:rsid w:val="00947C22"/>
    <w:pPr>
      <w:widowControl w:val="0"/>
      <w:spacing w:before="100" w:after="100"/>
      <w:ind w:left="360" w:right="360"/>
    </w:pPr>
  </w:style>
  <w:style w:type="paragraph" w:customStyle="1" w:styleId="Text1">
    <w:name w:val="Text 1"/>
    <w:basedOn w:val="a0"/>
    <w:rsid w:val="00947C22"/>
    <w:pPr>
      <w:spacing w:before="120" w:after="120"/>
      <w:ind w:left="851"/>
      <w:jc w:val="both"/>
    </w:pPr>
  </w:style>
  <w:style w:type="paragraph" w:customStyle="1" w:styleId="ManualNumPar1">
    <w:name w:val="Manual NumPar 1"/>
    <w:basedOn w:val="a0"/>
    <w:next w:val="Text1"/>
    <w:rsid w:val="00947C22"/>
    <w:pPr>
      <w:spacing w:before="120" w:after="120"/>
      <w:ind w:left="851" w:hanging="851"/>
      <w:jc w:val="both"/>
    </w:pPr>
  </w:style>
  <w:style w:type="paragraph" w:customStyle="1" w:styleId="Point1">
    <w:name w:val="Point 1"/>
    <w:basedOn w:val="a0"/>
    <w:rsid w:val="00947C22"/>
    <w:pPr>
      <w:spacing w:before="120" w:after="120"/>
      <w:ind w:left="1418" w:hanging="567"/>
      <w:jc w:val="both"/>
    </w:pPr>
  </w:style>
  <w:style w:type="paragraph" w:styleId="af1">
    <w:name w:val="Subtitle"/>
    <w:basedOn w:val="a0"/>
    <w:qFormat/>
    <w:rsid w:val="00947C22"/>
    <w:pPr>
      <w:spacing w:before="120" w:after="120"/>
      <w:jc w:val="center"/>
    </w:pPr>
    <w:rPr>
      <w:rFonts w:ascii="Arial" w:hAnsi="Arial"/>
      <w:b/>
      <w:sz w:val="28"/>
      <w:lang w:val="fr-BE"/>
    </w:rPr>
  </w:style>
  <w:style w:type="paragraph" w:styleId="af2">
    <w:name w:val="Title"/>
    <w:basedOn w:val="a0"/>
    <w:link w:val="af3"/>
    <w:qFormat/>
    <w:rsid w:val="00947C22"/>
    <w:pPr>
      <w:spacing w:before="120" w:after="120"/>
      <w:jc w:val="center"/>
    </w:pPr>
    <w:rPr>
      <w:rFonts w:ascii="Arial" w:hAnsi="Arial"/>
      <w:b/>
      <w:sz w:val="28"/>
      <w:lang w:val="fr-BE"/>
    </w:rPr>
  </w:style>
  <w:style w:type="paragraph" w:styleId="31">
    <w:name w:val="toc 3"/>
    <w:basedOn w:val="a0"/>
    <w:next w:val="a0"/>
    <w:autoRedefine/>
    <w:semiHidden/>
    <w:rsid w:val="00947C22"/>
    <w:pPr>
      <w:ind w:left="480"/>
    </w:pPr>
  </w:style>
  <w:style w:type="paragraph" w:styleId="40">
    <w:name w:val="toc 4"/>
    <w:basedOn w:val="a0"/>
    <w:next w:val="a0"/>
    <w:autoRedefine/>
    <w:semiHidden/>
    <w:rsid w:val="00947C22"/>
    <w:pPr>
      <w:ind w:left="720"/>
    </w:pPr>
  </w:style>
  <w:style w:type="paragraph" w:styleId="50">
    <w:name w:val="toc 5"/>
    <w:basedOn w:val="a0"/>
    <w:next w:val="a0"/>
    <w:autoRedefine/>
    <w:semiHidden/>
    <w:rsid w:val="00947C22"/>
    <w:pPr>
      <w:ind w:left="960"/>
    </w:pPr>
  </w:style>
  <w:style w:type="paragraph" w:styleId="6">
    <w:name w:val="toc 6"/>
    <w:basedOn w:val="a0"/>
    <w:next w:val="a0"/>
    <w:autoRedefine/>
    <w:semiHidden/>
    <w:rsid w:val="00947C22"/>
    <w:pPr>
      <w:ind w:left="1200"/>
    </w:pPr>
  </w:style>
  <w:style w:type="paragraph" w:styleId="70">
    <w:name w:val="toc 7"/>
    <w:basedOn w:val="a0"/>
    <w:next w:val="a0"/>
    <w:autoRedefine/>
    <w:semiHidden/>
    <w:rsid w:val="00947C22"/>
    <w:pPr>
      <w:ind w:left="1440"/>
    </w:pPr>
  </w:style>
  <w:style w:type="paragraph" w:styleId="80">
    <w:name w:val="toc 8"/>
    <w:basedOn w:val="a0"/>
    <w:next w:val="a0"/>
    <w:autoRedefine/>
    <w:semiHidden/>
    <w:rsid w:val="00947C22"/>
    <w:pPr>
      <w:ind w:left="1680"/>
    </w:pPr>
  </w:style>
  <w:style w:type="paragraph" w:styleId="9">
    <w:name w:val="toc 9"/>
    <w:basedOn w:val="a0"/>
    <w:next w:val="a0"/>
    <w:autoRedefine/>
    <w:semiHidden/>
    <w:rsid w:val="00947C22"/>
    <w:pPr>
      <w:ind w:left="1920"/>
    </w:pPr>
  </w:style>
  <w:style w:type="paragraph" w:styleId="af4">
    <w:name w:val="Balloon Text"/>
    <w:basedOn w:val="a0"/>
    <w:semiHidden/>
    <w:rsid w:val="0087152F"/>
    <w:rPr>
      <w:rFonts w:ascii="Tahoma" w:hAnsi="Tahoma" w:cs="Tahoma"/>
      <w:sz w:val="16"/>
      <w:szCs w:val="16"/>
    </w:rPr>
  </w:style>
  <w:style w:type="paragraph" w:customStyle="1" w:styleId="titre4">
    <w:name w:val="titre4"/>
    <w:basedOn w:val="a0"/>
    <w:rsid w:val="00947C22"/>
    <w:pPr>
      <w:numPr>
        <w:numId w:val="2"/>
      </w:numPr>
      <w:tabs>
        <w:tab w:val="clear" w:pos="435"/>
        <w:tab w:val="decimal" w:pos="357"/>
      </w:tabs>
      <w:ind w:left="357" w:hanging="357"/>
    </w:pPr>
    <w:rPr>
      <w:rFonts w:ascii="Arial" w:hAnsi="Arial"/>
      <w:b/>
    </w:rPr>
  </w:style>
  <w:style w:type="paragraph" w:styleId="Index1">
    <w:name w:val="index 1"/>
    <w:basedOn w:val="a0"/>
    <w:next w:val="a0"/>
    <w:autoRedefine/>
    <w:semiHidden/>
    <w:rsid w:val="00947C22"/>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0"/>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0"/>
    <w:next w:val="a0"/>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5">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8"/>
    <w:rsid w:val="001050EE"/>
    <w:pPr>
      <w:spacing w:before="60" w:after="60"/>
      <w:ind w:right="-1"/>
    </w:pPr>
    <w:rPr>
      <w:rFonts w:ascii="Times New Roman" w:hAnsi="Times New Roman"/>
      <w:snapToGrid/>
      <w:sz w:val="22"/>
      <w:lang w:eastAsia="fr-FR"/>
    </w:rPr>
  </w:style>
  <w:style w:type="paragraph" w:customStyle="1" w:styleId="evidence1">
    <w:name w:val="evidence1"/>
    <w:basedOn w:val="a0"/>
    <w:rsid w:val="001050EE"/>
    <w:pPr>
      <w:spacing w:line="360" w:lineRule="auto"/>
      <w:ind w:left="1134" w:hanging="283"/>
      <w:jc w:val="both"/>
    </w:pPr>
    <w:rPr>
      <w:rFonts w:ascii="Arial" w:hAnsi="Arial" w:cs="Arial"/>
      <w:snapToGrid/>
      <w:sz w:val="20"/>
      <w:lang w:eastAsia="en-GB"/>
    </w:rPr>
  </w:style>
  <w:style w:type="paragraph" w:styleId="af6">
    <w:name w:val="Document Map"/>
    <w:basedOn w:val="a0"/>
    <w:semiHidden/>
    <w:rsid w:val="005478E4"/>
    <w:pPr>
      <w:shd w:val="clear" w:color="auto" w:fill="000080"/>
    </w:pPr>
    <w:rPr>
      <w:rFonts w:ascii="Tahoma" w:hAnsi="Tahoma" w:cs="Tahoma"/>
      <w:snapToGrid/>
      <w:sz w:val="20"/>
      <w:lang w:eastAsia="en-GB"/>
    </w:rPr>
  </w:style>
  <w:style w:type="paragraph" w:customStyle="1" w:styleId="Style2">
    <w:name w:val="Style2"/>
    <w:basedOn w:val="a0"/>
    <w:next w:val="a0"/>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3"/>
    <w:rsid w:val="005478E4"/>
    <w:pPr>
      <w:numPr>
        <w:numId w:val="3"/>
      </w:numPr>
    </w:pPr>
  </w:style>
  <w:style w:type="paragraph" w:customStyle="1" w:styleId="Style11ptBlackJustifiedRight001cmBefore865ptL">
    <w:name w:val="Style 11 pt Black Justified Right:  001 cm Before:  865 pt L..."/>
    <w:basedOn w:val="a0"/>
    <w:next w:val="a0"/>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3"/>
    <w:rsid w:val="005478E4"/>
    <w:pPr>
      <w:numPr>
        <w:numId w:val="4"/>
      </w:numPr>
    </w:pPr>
  </w:style>
  <w:style w:type="paragraph" w:customStyle="1" w:styleId="StyleHeading3">
    <w:name w:val="Style Heading 3"/>
    <w:basedOn w:val="3"/>
    <w:next w:val="a0"/>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0"/>
    <w:next w:val="a0"/>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0"/>
    <w:rsid w:val="00F9163A"/>
    <w:rPr>
      <w:snapToGrid/>
      <w:lang w:eastAsia="en-GB"/>
    </w:rPr>
  </w:style>
  <w:style w:type="paragraph" w:customStyle="1" w:styleId="Text2">
    <w:name w:val="Text 2"/>
    <w:basedOn w:val="a0"/>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7">
    <w:name w:val="Table Grid"/>
    <w:basedOn w:val="a2"/>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1"/>
    <w:next w:val="a0"/>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0"/>
    <w:rsid w:val="00F85039"/>
    <w:pPr>
      <w:spacing w:before="240"/>
      <w:ind w:left="1701"/>
      <w:jc w:val="right"/>
    </w:pPr>
    <w:rPr>
      <w:rFonts w:ascii="Optima" w:hAnsi="Optima"/>
      <w:b/>
      <w:snapToGrid/>
      <w:sz w:val="28"/>
      <w:lang w:eastAsia="en-GB"/>
    </w:rPr>
  </w:style>
  <w:style w:type="paragraph" w:styleId="af8">
    <w:name w:val="Block Text"/>
    <w:basedOn w:val="a0"/>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0"/>
    <w:rsid w:val="00B7615B"/>
    <w:pPr>
      <w:spacing w:after="160" w:line="240" w:lineRule="exact"/>
    </w:pPr>
    <w:rPr>
      <w:rFonts w:ascii="Tahoma" w:hAnsi="Tahoma"/>
      <w:snapToGrid/>
      <w:sz w:val="20"/>
      <w:lang w:val="en-US"/>
    </w:rPr>
  </w:style>
  <w:style w:type="paragraph" w:customStyle="1" w:styleId="classification">
    <w:name w:val="classification"/>
    <w:basedOn w:val="a0"/>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9">
    <w:name w:val="annotation reference"/>
    <w:rsid w:val="004842DD"/>
    <w:rPr>
      <w:sz w:val="16"/>
      <w:szCs w:val="16"/>
    </w:rPr>
  </w:style>
  <w:style w:type="paragraph" w:styleId="afa">
    <w:name w:val="annotation text"/>
    <w:basedOn w:val="a0"/>
    <w:link w:val="afb"/>
    <w:rsid w:val="004842DD"/>
    <w:rPr>
      <w:sz w:val="20"/>
      <w:lang/>
    </w:rPr>
  </w:style>
  <w:style w:type="paragraph" w:styleId="afc">
    <w:name w:val="annotation subject"/>
    <w:basedOn w:val="afa"/>
    <w:next w:val="afa"/>
    <w:semiHidden/>
    <w:rsid w:val="004842DD"/>
    <w:rPr>
      <w:b/>
      <w:bCs/>
    </w:rPr>
  </w:style>
  <w:style w:type="character" w:customStyle="1" w:styleId="af3">
    <w:name w:val="Заглавие Знак"/>
    <w:link w:val="af2"/>
    <w:locked/>
    <w:rsid w:val="00553F9E"/>
    <w:rPr>
      <w:rFonts w:ascii="Arial" w:hAnsi="Arial"/>
      <w:b/>
      <w:snapToGrid w:val="0"/>
      <w:sz w:val="28"/>
      <w:lang w:val="fr-BE" w:eastAsia="en-US" w:bidi="ar-SA"/>
    </w:rPr>
  </w:style>
  <w:style w:type="paragraph" w:styleId="a">
    <w:name w:val="List Number"/>
    <w:basedOn w:val="a0"/>
    <w:rsid w:val="00553F9E"/>
    <w:pPr>
      <w:numPr>
        <w:numId w:val="6"/>
      </w:numPr>
      <w:spacing w:after="240"/>
      <w:jc w:val="both"/>
    </w:pPr>
    <w:rPr>
      <w:snapToGrid/>
    </w:rPr>
  </w:style>
  <w:style w:type="paragraph" w:customStyle="1" w:styleId="ListNumberLevel2">
    <w:name w:val="List Number (Level 2)"/>
    <w:basedOn w:val="a0"/>
    <w:rsid w:val="00553F9E"/>
    <w:pPr>
      <w:numPr>
        <w:ilvl w:val="1"/>
        <w:numId w:val="6"/>
      </w:numPr>
      <w:spacing w:after="240"/>
      <w:jc w:val="both"/>
    </w:pPr>
    <w:rPr>
      <w:snapToGrid/>
    </w:rPr>
  </w:style>
  <w:style w:type="paragraph" w:customStyle="1" w:styleId="ListNumberLevel3">
    <w:name w:val="List Number (Level 3)"/>
    <w:basedOn w:val="a0"/>
    <w:rsid w:val="00553F9E"/>
    <w:pPr>
      <w:numPr>
        <w:ilvl w:val="2"/>
        <w:numId w:val="6"/>
      </w:numPr>
      <w:spacing w:after="240"/>
      <w:jc w:val="both"/>
    </w:pPr>
    <w:rPr>
      <w:snapToGrid/>
    </w:rPr>
  </w:style>
  <w:style w:type="paragraph" w:customStyle="1" w:styleId="ListNumberLevel4">
    <w:name w:val="List Number (Level 4)"/>
    <w:basedOn w:val="a0"/>
    <w:rsid w:val="00553F9E"/>
    <w:pPr>
      <w:numPr>
        <w:ilvl w:val="3"/>
        <w:numId w:val="6"/>
      </w:numPr>
      <w:spacing w:after="240"/>
      <w:jc w:val="both"/>
    </w:pPr>
    <w:rPr>
      <w:snapToGrid/>
    </w:rPr>
  </w:style>
  <w:style w:type="character" w:customStyle="1" w:styleId="a5">
    <w:name w:val="Долен колонтитул Знак"/>
    <w:link w:val="a4"/>
    <w:rsid w:val="00745CC9"/>
    <w:rPr>
      <w:snapToGrid w:val="0"/>
      <w:sz w:val="24"/>
      <w:lang w:eastAsia="en-US"/>
    </w:rPr>
  </w:style>
  <w:style w:type="character" w:customStyle="1" w:styleId="afb">
    <w:name w:val="Текст на коментар Знак"/>
    <w:link w:val="afa"/>
    <w:rsid w:val="00C261B3"/>
    <w:rPr>
      <w:snapToGrid w:val="0"/>
      <w:lang w:eastAsia="en-US"/>
    </w:rPr>
  </w:style>
  <w:style w:type="character" w:customStyle="1" w:styleId="hps">
    <w:name w:val="hps"/>
    <w:rsid w:val="00821569"/>
  </w:style>
  <w:style w:type="character" w:customStyle="1" w:styleId="ab">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a"/>
    <w:rsid w:val="00127C86"/>
    <w:rPr>
      <w:snapToGrid w:val="0"/>
      <w:lang w:eastAsia="en-US"/>
    </w:rPr>
  </w:style>
  <w:style w:type="character" w:customStyle="1" w:styleId="jlqj4b">
    <w:name w:val="jlqj4b"/>
    <w:basedOn w:val="a1"/>
    <w:rsid w:val="005B33D0"/>
  </w:style>
</w:styles>
</file>

<file path=word/webSettings.xml><?xml version="1.0" encoding="utf-8"?>
<w:webSettings xmlns:r="http://schemas.openxmlformats.org/officeDocument/2006/relationships" xmlns:w="http://schemas.openxmlformats.org/wordprocessingml/2006/main">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kmet@belogradchik.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ipacbc-bgrs.eu" TargetMode="External"/><Relationship Id="rId4" Type="http://schemas.openxmlformats.org/officeDocument/2006/relationships/settings" Target="settings.xml"/><Relationship Id="rId9" Type="http://schemas.openxmlformats.org/officeDocument/2006/relationships/hyperlink" Target="http://ec.europa.eu/europeaid/work/visibility/index_en.htm_en"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C2273-FC47-41A4-B198-75E483A67E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2202</Words>
  <Characters>12556</Characters>
  <Application>Microsoft Office Word</Application>
  <DocSecurity>0</DocSecurity>
  <Lines>104</Lines>
  <Paragraphs>29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Company>
  <LinksUpToDate>false</LinksUpToDate>
  <CharactersWithSpaces>14729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Angelinka</cp:lastModifiedBy>
  <cp:revision>7</cp:revision>
  <cp:lastPrinted>2021-11-03T08:54:00Z</cp:lastPrinted>
  <dcterms:created xsi:type="dcterms:W3CDTF">2020-04-21T11:47:00Z</dcterms:created>
  <dcterms:modified xsi:type="dcterms:W3CDTF">2021-11-03T08:55:00Z</dcterms:modified>
</cp:coreProperties>
</file>